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26C49" w:rsidRDefault="00E26C49" w:rsidP="003B5A41">
      <w:pPr>
        <w:pStyle w:val="Title"/>
      </w:pPr>
      <w:bookmarkStart w:id="0" w:name="_GoBack"/>
      <w:bookmarkEnd w:id="0"/>
      <w:r w:rsidRPr="00E26C49">
        <w:t xml:space="preserve">EC-GSM, </w:t>
      </w:r>
      <w:r w:rsidR="006615EE">
        <w:t>Physical layer performance in mobility</w:t>
      </w:r>
    </w:p>
    <w:p w:rsidR="00E26C49" w:rsidRDefault="00E26C49" w:rsidP="00E26C49">
      <w:pPr>
        <w:pStyle w:val="Heading1"/>
        <w:rPr>
          <w:lang w:val="sv-SE"/>
        </w:rPr>
      </w:pPr>
      <w:r>
        <w:rPr>
          <w:lang w:val="sv-SE"/>
        </w:rPr>
        <w:t>Introduction</w:t>
      </w:r>
    </w:p>
    <w:p w:rsidR="00E26C49" w:rsidRDefault="00E26C49" w:rsidP="00E26C49">
      <w:pPr>
        <w:pStyle w:val="BodyText"/>
      </w:pPr>
      <w:r w:rsidRPr="0082321A">
        <w:t xml:space="preserve">At GERAN#62 a new feasibility study named Cellular System Support for Ultra Low Complexity and Low Throughput Internet of Things (WI code: </w:t>
      </w:r>
      <w:proofErr w:type="spellStart"/>
      <w:r w:rsidRPr="0082321A">
        <w:t>FS_IoT_LC</w:t>
      </w:r>
      <w:proofErr w:type="spellEnd"/>
      <w:r w:rsidRPr="0082321A">
        <w:t xml:space="preserve">)  was approved, see </w:t>
      </w:r>
      <w:r w:rsidRPr="0082321A">
        <w:fldChar w:fldCharType="begin"/>
      </w:r>
      <w:r w:rsidRPr="0082321A">
        <w:instrText xml:space="preserve"> REF _Ref391121529 \r \h  \* MERGEFORMAT </w:instrText>
      </w:r>
      <w:r w:rsidRPr="0082321A">
        <w:fldChar w:fldCharType="separate"/>
      </w:r>
      <w:r w:rsidR="00E74ADE">
        <w:t>[1]</w:t>
      </w:r>
      <w:r w:rsidRPr="0082321A">
        <w:fldChar w:fldCharType="end"/>
      </w:r>
      <w:r w:rsidRPr="0082321A">
        <w:t>.</w:t>
      </w:r>
    </w:p>
    <w:p w:rsidR="00E26C49" w:rsidRDefault="00FE7ECE" w:rsidP="00E26C49">
      <w:pPr>
        <w:pStyle w:val="BodyText"/>
      </w:pPr>
      <w:r>
        <w:t>One of the candidate proposals in the study is Extended Coverage GSM (EC-GSM).</w:t>
      </w:r>
    </w:p>
    <w:p w:rsidR="00E26C49" w:rsidRDefault="00F6729A" w:rsidP="00E26C49">
      <w:pPr>
        <w:pStyle w:val="BodyText"/>
      </w:pPr>
      <w:r>
        <w:t xml:space="preserve">In Annex A of the TR, see </w:t>
      </w:r>
      <w:r>
        <w:fldChar w:fldCharType="begin"/>
      </w:r>
      <w:r>
        <w:instrText xml:space="preserve"> REF _Ref422591235 \r \h </w:instrText>
      </w:r>
      <w:r>
        <w:fldChar w:fldCharType="separate"/>
      </w:r>
      <w:r>
        <w:t>[2]</w:t>
      </w:r>
      <w:r>
        <w:fldChar w:fldCharType="end"/>
      </w:r>
      <w:r>
        <w:t>, deployment scenarios are listed. One scenario described is the mobility scenario.</w:t>
      </w:r>
    </w:p>
    <w:p w:rsidR="00F6729A" w:rsidRPr="00E26C49" w:rsidRDefault="00F6729A" w:rsidP="00E26C49">
      <w:pPr>
        <w:pStyle w:val="BodyText"/>
      </w:pPr>
      <w:r>
        <w:t>This document evaluates the EC-GSM proposal with regards to the mobility scenario in the TR.</w:t>
      </w:r>
    </w:p>
    <w:p w:rsidR="003B5A41" w:rsidRDefault="00F6729A" w:rsidP="00CE21F7">
      <w:pPr>
        <w:pStyle w:val="Heading1"/>
        <w:rPr>
          <w:lang w:val="sv-SE"/>
        </w:rPr>
      </w:pPr>
      <w:r>
        <w:rPr>
          <w:lang w:val="sv-SE"/>
        </w:rPr>
        <w:t>Mobility scenario</w:t>
      </w:r>
    </w:p>
    <w:p w:rsidR="007B4964" w:rsidRDefault="001E24FB" w:rsidP="001E24FB">
      <w:pPr>
        <w:pStyle w:val="BodyText"/>
      </w:pPr>
      <w:r>
        <w:t xml:space="preserve">In the technical report, a number of deployment scenarios are listed based on input from operators. One of these deployment scenarios is the one on mobility where it is stated that the majority of devices are expected to be stationary, but still, there are some performance requirements for the non-stationary case, summarized in a table. The table is also shown in </w:t>
      </w:r>
      <w:r w:rsidR="00AC2DFF">
        <w:fldChar w:fldCharType="begin"/>
      </w:r>
      <w:r w:rsidR="00AC2DFF">
        <w:instrText xml:space="preserve"> REF _Ref422597221 \h </w:instrText>
      </w:r>
      <w:r w:rsidR="00AC2DFF">
        <w:fldChar w:fldCharType="separate"/>
      </w:r>
      <w:r w:rsidR="00AC2DFF">
        <w:t xml:space="preserve">Table </w:t>
      </w:r>
      <w:r w:rsidR="00AC2DFF">
        <w:rPr>
          <w:noProof/>
        </w:rPr>
        <w:t>2</w:t>
      </w:r>
      <w:r w:rsidR="00AC2DFF">
        <w:fldChar w:fldCharType="end"/>
      </w:r>
      <w:r w:rsidR="00AC2DFF">
        <w:t>.</w:t>
      </w:r>
    </w:p>
    <w:p w:rsidR="001E24FB" w:rsidRDefault="001E24FB" w:rsidP="001E24FB">
      <w:pPr>
        <w:pStyle w:val="Caption"/>
        <w:keepNext/>
      </w:pPr>
      <w:bookmarkStart w:id="1" w:name="_Ref422846365"/>
      <w:proofErr w:type="gramStart"/>
      <w:r>
        <w:t xml:space="preserve">Table </w:t>
      </w:r>
      <w:fldSimple w:instr=" SEQ Table \* ARABIC ">
        <w:r w:rsidR="006F2221">
          <w:rPr>
            <w:noProof/>
          </w:rPr>
          <w:t>1</w:t>
        </w:r>
      </w:fldSimple>
      <w:bookmarkEnd w:id="1"/>
      <w:r>
        <w:t>.</w:t>
      </w:r>
      <w:proofErr w:type="gramEnd"/>
      <w:r>
        <w:t xml:space="preserve"> </w:t>
      </w:r>
      <w:proofErr w:type="gramStart"/>
      <w:r>
        <w:t xml:space="preserve">Mobility scenario from </w:t>
      </w:r>
      <w:r>
        <w:fldChar w:fldCharType="begin"/>
      </w:r>
      <w:r>
        <w:instrText xml:space="preserve"> REF _Ref422591235 \r \h </w:instrText>
      </w:r>
      <w:r>
        <w:fldChar w:fldCharType="separate"/>
      </w:r>
      <w:r>
        <w:t>[2]</w:t>
      </w:r>
      <w:r>
        <w:fldChar w:fldCharType="end"/>
      </w:r>
      <w:r>
        <w:t>.</w:t>
      </w:r>
      <w:proofErr w:type="gramEnd"/>
    </w:p>
    <w:tbl>
      <w:tblPr>
        <w:tblW w:w="8112" w:type="dxa"/>
        <w:jc w:val="center"/>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6"/>
        <w:gridCol w:w="708"/>
        <w:gridCol w:w="567"/>
        <w:gridCol w:w="709"/>
        <w:gridCol w:w="672"/>
      </w:tblGrid>
      <w:tr w:rsidR="001E24FB" w:rsidRPr="0079202E" w:rsidTr="006E52AA">
        <w:trPr>
          <w:cantSplit/>
          <w:trHeight w:val="2235"/>
          <w:jc w:val="center"/>
        </w:trPr>
        <w:tc>
          <w:tcPr>
            <w:tcW w:w="5456" w:type="dxa"/>
            <w:tcBorders>
              <w:top w:val="nil"/>
              <w:left w:val="nil"/>
              <w:bottom w:val="single" w:sz="4" w:space="0" w:color="auto"/>
            </w:tcBorders>
            <w:shd w:val="clear" w:color="auto" w:fill="FFFFFF"/>
          </w:tcPr>
          <w:p w:rsidR="001E24FB" w:rsidRPr="001E24FB" w:rsidRDefault="001E24FB" w:rsidP="0041101C">
            <w:pPr>
              <w:pStyle w:val="TAL"/>
              <w:rPr>
                <w:color w:val="000000"/>
                <w:sz w:val="16"/>
              </w:rPr>
            </w:pPr>
          </w:p>
        </w:tc>
        <w:tc>
          <w:tcPr>
            <w:tcW w:w="708" w:type="dxa"/>
            <w:tcBorders>
              <w:bottom w:val="double" w:sz="4" w:space="0" w:color="auto"/>
            </w:tcBorders>
            <w:shd w:val="clear" w:color="auto" w:fill="auto"/>
            <w:textDirection w:val="btLr"/>
            <w:vAlign w:val="center"/>
          </w:tcPr>
          <w:p w:rsidR="001E24FB" w:rsidRPr="001E24FB" w:rsidRDefault="001E24FB" w:rsidP="001E24FB">
            <w:pPr>
              <w:pStyle w:val="TAL"/>
              <w:ind w:left="113" w:right="113"/>
              <w:rPr>
                <w:color w:val="000000"/>
                <w:sz w:val="16"/>
              </w:rPr>
            </w:pPr>
            <w:r w:rsidRPr="001E24FB">
              <w:rPr>
                <w:color w:val="000000"/>
                <w:sz w:val="16"/>
              </w:rPr>
              <w:t>20 dB extra-coverage</w:t>
            </w:r>
          </w:p>
        </w:tc>
        <w:tc>
          <w:tcPr>
            <w:tcW w:w="567" w:type="dxa"/>
            <w:tcBorders>
              <w:bottom w:val="double" w:sz="4" w:space="0" w:color="auto"/>
            </w:tcBorders>
            <w:shd w:val="clear" w:color="auto" w:fill="auto"/>
            <w:textDirection w:val="btLr"/>
            <w:vAlign w:val="center"/>
          </w:tcPr>
          <w:p w:rsidR="001E24FB" w:rsidRPr="001E24FB" w:rsidRDefault="001E24FB" w:rsidP="001E24FB">
            <w:pPr>
              <w:pStyle w:val="TAL"/>
              <w:ind w:left="113" w:right="113"/>
              <w:rPr>
                <w:color w:val="000000"/>
                <w:sz w:val="16"/>
              </w:rPr>
            </w:pPr>
            <w:r w:rsidRPr="001E24FB">
              <w:rPr>
                <w:color w:val="000000"/>
                <w:sz w:val="16"/>
              </w:rPr>
              <w:t>160 bps data rate</w:t>
            </w:r>
          </w:p>
        </w:tc>
        <w:tc>
          <w:tcPr>
            <w:tcW w:w="709" w:type="dxa"/>
            <w:tcBorders>
              <w:bottom w:val="double" w:sz="4" w:space="0" w:color="auto"/>
            </w:tcBorders>
            <w:shd w:val="clear" w:color="auto" w:fill="auto"/>
            <w:textDirection w:val="btLr"/>
            <w:vAlign w:val="center"/>
          </w:tcPr>
          <w:p w:rsidR="001E24FB" w:rsidRPr="001E24FB" w:rsidRDefault="001E24FB" w:rsidP="001E24FB">
            <w:pPr>
              <w:pStyle w:val="TAL"/>
              <w:ind w:left="113" w:right="113"/>
              <w:rPr>
                <w:color w:val="000000"/>
                <w:sz w:val="16"/>
              </w:rPr>
            </w:pPr>
            <w:r w:rsidRPr="001E24FB">
              <w:rPr>
                <w:color w:val="000000"/>
                <w:sz w:val="16"/>
              </w:rPr>
              <w:t>10-year battery life</w:t>
            </w:r>
          </w:p>
        </w:tc>
        <w:tc>
          <w:tcPr>
            <w:tcW w:w="672" w:type="dxa"/>
            <w:tcBorders>
              <w:bottom w:val="double" w:sz="4" w:space="0" w:color="auto"/>
            </w:tcBorders>
            <w:shd w:val="clear" w:color="auto" w:fill="auto"/>
            <w:textDirection w:val="btLr"/>
            <w:vAlign w:val="center"/>
          </w:tcPr>
          <w:p w:rsidR="001E24FB" w:rsidRPr="001E24FB" w:rsidRDefault="001E24FB" w:rsidP="001E24FB">
            <w:pPr>
              <w:pStyle w:val="TAL"/>
              <w:ind w:left="113" w:right="113"/>
              <w:rPr>
                <w:color w:val="000000"/>
                <w:sz w:val="16"/>
              </w:rPr>
            </w:pPr>
            <w:r w:rsidRPr="001E24FB">
              <w:rPr>
                <w:color w:val="000000"/>
                <w:sz w:val="16"/>
              </w:rPr>
              <w:t>system capacity evaluation</w:t>
            </w:r>
          </w:p>
        </w:tc>
      </w:tr>
      <w:tr w:rsidR="001E24FB" w:rsidRPr="0079202E" w:rsidTr="006E52AA">
        <w:trPr>
          <w:jc w:val="center"/>
        </w:trPr>
        <w:tc>
          <w:tcPr>
            <w:tcW w:w="5456" w:type="dxa"/>
            <w:tcBorders>
              <w:right w:val="double" w:sz="4" w:space="0" w:color="auto"/>
            </w:tcBorders>
            <w:shd w:val="clear" w:color="auto" w:fill="auto"/>
          </w:tcPr>
          <w:p w:rsidR="001E24FB" w:rsidRPr="001E24FB" w:rsidRDefault="001E24FB" w:rsidP="0041101C">
            <w:pPr>
              <w:pStyle w:val="TAL"/>
              <w:rPr>
                <w:color w:val="000000"/>
                <w:sz w:val="16"/>
              </w:rPr>
            </w:pPr>
            <w:r w:rsidRPr="001E24FB">
              <w:rPr>
                <w:color w:val="000000"/>
                <w:sz w:val="16"/>
              </w:rPr>
              <w:t>Stationary CIoT devices</w:t>
            </w:r>
          </w:p>
        </w:tc>
        <w:tc>
          <w:tcPr>
            <w:tcW w:w="708" w:type="dxa"/>
            <w:tcBorders>
              <w:top w:val="double" w:sz="4" w:space="0" w:color="auto"/>
              <w:left w:val="double" w:sz="4" w:space="0" w:color="auto"/>
            </w:tcBorders>
            <w:shd w:val="clear" w:color="auto" w:fill="92D050"/>
            <w:vAlign w:val="center"/>
          </w:tcPr>
          <w:p w:rsidR="001E24FB" w:rsidRPr="001E24FB" w:rsidRDefault="001E24FB" w:rsidP="001E24FB">
            <w:pPr>
              <w:pStyle w:val="TAL"/>
              <w:jc w:val="center"/>
              <w:rPr>
                <w:color w:val="000000"/>
                <w:sz w:val="16"/>
              </w:rPr>
            </w:pPr>
            <w:r w:rsidRPr="001E24FB">
              <w:rPr>
                <w:color w:val="000000"/>
                <w:sz w:val="16"/>
              </w:rPr>
              <w:t>Yes</w:t>
            </w:r>
          </w:p>
        </w:tc>
        <w:tc>
          <w:tcPr>
            <w:tcW w:w="567" w:type="dxa"/>
            <w:tcBorders>
              <w:top w:val="double" w:sz="4" w:space="0" w:color="auto"/>
            </w:tcBorders>
            <w:shd w:val="clear" w:color="auto" w:fill="92D050"/>
            <w:vAlign w:val="center"/>
          </w:tcPr>
          <w:p w:rsidR="001E24FB" w:rsidRPr="001E24FB" w:rsidRDefault="001E24FB" w:rsidP="001E24FB">
            <w:pPr>
              <w:pStyle w:val="TAL"/>
              <w:jc w:val="center"/>
              <w:rPr>
                <w:color w:val="000000"/>
                <w:sz w:val="16"/>
              </w:rPr>
            </w:pPr>
            <w:r w:rsidRPr="001E24FB">
              <w:rPr>
                <w:color w:val="000000"/>
                <w:sz w:val="16"/>
              </w:rPr>
              <w:t>Yes</w:t>
            </w:r>
          </w:p>
        </w:tc>
        <w:tc>
          <w:tcPr>
            <w:tcW w:w="709" w:type="dxa"/>
            <w:tcBorders>
              <w:top w:val="double" w:sz="4" w:space="0" w:color="auto"/>
            </w:tcBorders>
            <w:shd w:val="clear" w:color="auto" w:fill="92D050"/>
            <w:vAlign w:val="center"/>
          </w:tcPr>
          <w:p w:rsidR="001E24FB" w:rsidRPr="001E24FB" w:rsidRDefault="001E24FB" w:rsidP="001E24FB">
            <w:pPr>
              <w:pStyle w:val="TAL"/>
              <w:jc w:val="center"/>
              <w:rPr>
                <w:color w:val="000000"/>
                <w:sz w:val="16"/>
              </w:rPr>
            </w:pPr>
            <w:r w:rsidRPr="001E24FB">
              <w:rPr>
                <w:color w:val="000000"/>
                <w:sz w:val="16"/>
              </w:rPr>
              <w:t>Yes</w:t>
            </w:r>
          </w:p>
        </w:tc>
        <w:tc>
          <w:tcPr>
            <w:tcW w:w="672" w:type="dxa"/>
            <w:tcBorders>
              <w:top w:val="double" w:sz="4" w:space="0" w:color="auto"/>
            </w:tcBorders>
            <w:shd w:val="clear" w:color="auto" w:fill="92D050"/>
            <w:vAlign w:val="center"/>
          </w:tcPr>
          <w:p w:rsidR="001E24FB" w:rsidRPr="001E24FB" w:rsidRDefault="001E24FB" w:rsidP="001E24FB">
            <w:pPr>
              <w:pStyle w:val="TAL"/>
              <w:jc w:val="center"/>
              <w:rPr>
                <w:color w:val="000000"/>
                <w:sz w:val="16"/>
              </w:rPr>
            </w:pPr>
            <w:r w:rsidRPr="001E24FB">
              <w:rPr>
                <w:color w:val="000000"/>
                <w:sz w:val="16"/>
              </w:rPr>
              <w:t>Yes</w:t>
            </w:r>
          </w:p>
        </w:tc>
      </w:tr>
      <w:tr w:rsidR="001E24FB" w:rsidRPr="0079202E" w:rsidTr="006E52AA">
        <w:trPr>
          <w:trHeight w:val="258"/>
          <w:jc w:val="center"/>
        </w:trPr>
        <w:tc>
          <w:tcPr>
            <w:tcW w:w="5456" w:type="dxa"/>
            <w:tcBorders>
              <w:right w:val="double" w:sz="4" w:space="0" w:color="auto"/>
            </w:tcBorders>
            <w:shd w:val="clear" w:color="auto" w:fill="auto"/>
          </w:tcPr>
          <w:p w:rsidR="001E24FB" w:rsidRPr="001E24FB" w:rsidRDefault="001E24FB" w:rsidP="0041101C">
            <w:pPr>
              <w:pStyle w:val="TAL"/>
              <w:rPr>
                <w:color w:val="000000"/>
                <w:sz w:val="16"/>
              </w:rPr>
            </w:pPr>
            <w:r w:rsidRPr="001E24FB">
              <w:rPr>
                <w:color w:val="000000"/>
                <w:sz w:val="16"/>
              </w:rPr>
              <w:t>Non-stationary (up to 30 km/h) CIoT devices)</w:t>
            </w:r>
          </w:p>
        </w:tc>
        <w:tc>
          <w:tcPr>
            <w:tcW w:w="708" w:type="dxa"/>
            <w:tcBorders>
              <w:left w:val="double" w:sz="4" w:space="0" w:color="auto"/>
            </w:tcBorders>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r w:rsidRPr="001E24FB">
              <w:rPr>
                <w:color w:val="000000"/>
                <w:sz w:val="16"/>
                <w:vertAlign w:val="superscript"/>
              </w:rPr>
              <w:t>1</w:t>
            </w:r>
          </w:p>
        </w:tc>
        <w:tc>
          <w:tcPr>
            <w:tcW w:w="567" w:type="dxa"/>
            <w:shd w:val="clear" w:color="auto" w:fill="92D050"/>
            <w:vAlign w:val="center"/>
          </w:tcPr>
          <w:p w:rsidR="001E24FB" w:rsidRPr="001E24FB" w:rsidRDefault="001E24FB" w:rsidP="001E24FB">
            <w:pPr>
              <w:pStyle w:val="TAL"/>
              <w:jc w:val="center"/>
              <w:rPr>
                <w:color w:val="000000"/>
                <w:sz w:val="16"/>
              </w:rPr>
            </w:pPr>
            <w:r w:rsidRPr="001E24FB">
              <w:rPr>
                <w:color w:val="000000"/>
                <w:sz w:val="16"/>
              </w:rPr>
              <w:t>Yes</w:t>
            </w:r>
            <w:r w:rsidRPr="001E24FB">
              <w:rPr>
                <w:color w:val="000000"/>
                <w:sz w:val="16"/>
                <w:vertAlign w:val="superscript"/>
              </w:rPr>
              <w:t>2</w:t>
            </w:r>
          </w:p>
        </w:tc>
        <w:tc>
          <w:tcPr>
            <w:tcW w:w="709" w:type="dxa"/>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r w:rsidRPr="001E24FB">
              <w:rPr>
                <w:color w:val="000000"/>
                <w:sz w:val="16"/>
                <w:vertAlign w:val="superscript"/>
              </w:rPr>
              <w:t>3</w:t>
            </w:r>
          </w:p>
        </w:tc>
        <w:tc>
          <w:tcPr>
            <w:tcW w:w="672" w:type="dxa"/>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p>
        </w:tc>
      </w:tr>
      <w:tr w:rsidR="001E24FB" w:rsidRPr="0079202E" w:rsidTr="006E52AA">
        <w:trPr>
          <w:jc w:val="center"/>
        </w:trPr>
        <w:tc>
          <w:tcPr>
            <w:tcW w:w="5456" w:type="dxa"/>
            <w:tcBorders>
              <w:right w:val="double" w:sz="4" w:space="0" w:color="auto"/>
            </w:tcBorders>
            <w:shd w:val="clear" w:color="auto" w:fill="auto"/>
          </w:tcPr>
          <w:p w:rsidR="001E24FB" w:rsidRPr="001E24FB" w:rsidRDefault="001E24FB" w:rsidP="0041101C">
            <w:pPr>
              <w:pStyle w:val="TAL"/>
              <w:rPr>
                <w:color w:val="000000"/>
                <w:sz w:val="16"/>
              </w:rPr>
            </w:pPr>
            <w:r w:rsidRPr="001E24FB">
              <w:rPr>
                <w:color w:val="000000"/>
                <w:sz w:val="16"/>
              </w:rPr>
              <w:t>Non-stationary (higher than 30 km/h) CIoT devices)</w:t>
            </w:r>
          </w:p>
        </w:tc>
        <w:tc>
          <w:tcPr>
            <w:tcW w:w="708" w:type="dxa"/>
            <w:tcBorders>
              <w:left w:val="double" w:sz="4" w:space="0" w:color="auto"/>
            </w:tcBorders>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r w:rsidRPr="001E24FB">
              <w:rPr>
                <w:color w:val="000000"/>
                <w:sz w:val="16"/>
                <w:vertAlign w:val="superscript"/>
              </w:rPr>
              <w:t>1</w:t>
            </w:r>
          </w:p>
        </w:tc>
        <w:tc>
          <w:tcPr>
            <w:tcW w:w="567" w:type="dxa"/>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r w:rsidRPr="001E24FB">
              <w:rPr>
                <w:color w:val="000000"/>
                <w:sz w:val="16"/>
                <w:vertAlign w:val="superscript"/>
              </w:rPr>
              <w:t>4</w:t>
            </w:r>
          </w:p>
        </w:tc>
        <w:tc>
          <w:tcPr>
            <w:tcW w:w="709" w:type="dxa"/>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p>
        </w:tc>
        <w:tc>
          <w:tcPr>
            <w:tcW w:w="672" w:type="dxa"/>
            <w:shd w:val="clear" w:color="auto" w:fill="FF0000"/>
            <w:vAlign w:val="center"/>
          </w:tcPr>
          <w:p w:rsidR="001E24FB" w:rsidRPr="001E24FB" w:rsidRDefault="001E24FB" w:rsidP="001E24FB">
            <w:pPr>
              <w:pStyle w:val="TAL"/>
              <w:jc w:val="center"/>
              <w:rPr>
                <w:color w:val="000000"/>
                <w:sz w:val="16"/>
              </w:rPr>
            </w:pPr>
            <w:r w:rsidRPr="001E24FB">
              <w:rPr>
                <w:color w:val="000000"/>
                <w:sz w:val="16"/>
              </w:rPr>
              <w:t>No</w:t>
            </w:r>
          </w:p>
        </w:tc>
      </w:tr>
      <w:tr w:rsidR="00AC2DFF" w:rsidRPr="0079202E" w:rsidTr="006E52AA">
        <w:trPr>
          <w:jc w:val="center"/>
        </w:trPr>
        <w:tc>
          <w:tcPr>
            <w:tcW w:w="8112" w:type="dxa"/>
            <w:gridSpan w:val="5"/>
            <w:shd w:val="clear" w:color="auto" w:fill="auto"/>
          </w:tcPr>
          <w:p w:rsidR="00AC2DFF" w:rsidRPr="00AC2DFF" w:rsidRDefault="00AC2DFF" w:rsidP="00AC2DFF">
            <w:pPr>
              <w:pStyle w:val="TAL"/>
              <w:spacing w:after="0"/>
              <w:rPr>
                <w:color w:val="000000"/>
                <w:sz w:val="16"/>
                <w:szCs w:val="16"/>
              </w:rPr>
            </w:pPr>
            <w:r w:rsidRPr="00AC2DFF">
              <w:rPr>
                <w:color w:val="000000"/>
                <w:sz w:val="16"/>
                <w:szCs w:val="16"/>
              </w:rPr>
              <w:t>NOTE 1: GPRS coverage requirements apply</w:t>
            </w:r>
          </w:p>
          <w:p w:rsidR="00AC2DFF" w:rsidRPr="00AC2DFF" w:rsidRDefault="00AC2DFF" w:rsidP="00AC2DFF">
            <w:pPr>
              <w:pStyle w:val="TAL"/>
              <w:spacing w:after="0"/>
              <w:rPr>
                <w:color w:val="000000"/>
                <w:sz w:val="16"/>
                <w:szCs w:val="16"/>
              </w:rPr>
            </w:pPr>
            <w:r w:rsidRPr="00AC2DFF">
              <w:rPr>
                <w:color w:val="000000"/>
                <w:sz w:val="16"/>
                <w:szCs w:val="16"/>
              </w:rPr>
              <w:t>NOTE 2: Performance evaluated with link level simulations</w:t>
            </w:r>
          </w:p>
          <w:p w:rsidR="00AC2DFF" w:rsidRPr="00AC2DFF" w:rsidRDefault="00AC2DFF" w:rsidP="00AC2DFF">
            <w:pPr>
              <w:pStyle w:val="TAL"/>
              <w:spacing w:after="0"/>
              <w:rPr>
                <w:color w:val="000000"/>
                <w:sz w:val="16"/>
                <w:szCs w:val="16"/>
              </w:rPr>
            </w:pPr>
            <w:r w:rsidRPr="00AC2DFF">
              <w:rPr>
                <w:color w:val="000000"/>
                <w:sz w:val="16"/>
                <w:szCs w:val="16"/>
              </w:rPr>
              <w:t>NOTE 3: Battery life analysis is required</w:t>
            </w:r>
          </w:p>
          <w:p w:rsidR="00AC2DFF" w:rsidRPr="00AC2DFF" w:rsidRDefault="00AC2DFF" w:rsidP="00AC2DFF">
            <w:pPr>
              <w:pStyle w:val="TAL"/>
              <w:spacing w:after="0"/>
              <w:rPr>
                <w:color w:val="000000"/>
              </w:rPr>
            </w:pPr>
            <w:r w:rsidRPr="00AC2DFF">
              <w:rPr>
                <w:color w:val="000000"/>
                <w:sz w:val="16"/>
                <w:szCs w:val="16"/>
              </w:rPr>
              <w:t>NOTE 4: Link level simulations may be provided by proponents to indicate actual performance at high speeds.</w:t>
            </w:r>
          </w:p>
        </w:tc>
      </w:tr>
    </w:tbl>
    <w:p w:rsidR="001E24FB" w:rsidRPr="001E24FB" w:rsidRDefault="001E24FB" w:rsidP="001E24FB"/>
    <w:p w:rsidR="001E24FB" w:rsidRDefault="00AC2DFF" w:rsidP="001E24FB">
      <w:pPr>
        <w:pStyle w:val="BodyText"/>
      </w:pPr>
      <w:r>
        <w:t>As can be seen, the performance objective of the study is applicable to the stationary use case, while for</w:t>
      </w:r>
      <w:r w:rsidR="001E24FB">
        <w:t xml:space="preserve"> </w:t>
      </w:r>
      <w:r w:rsidR="00533F73">
        <w:t xml:space="preserve">the case of 30 km/h the throughput requirement is only applicable at normal coverage. </w:t>
      </w:r>
      <w:r w:rsidR="00567B68">
        <w:t xml:space="preserve">For the case of higher than 30 km/h no requirements apply. </w:t>
      </w:r>
    </w:p>
    <w:p w:rsidR="00CE21F7" w:rsidRDefault="003A4496" w:rsidP="003A4496">
      <w:pPr>
        <w:pStyle w:val="Heading1"/>
        <w:rPr>
          <w:lang w:eastAsia="ko-KR"/>
        </w:rPr>
      </w:pPr>
      <w:r>
        <w:rPr>
          <w:lang w:eastAsia="ko-KR"/>
        </w:rPr>
        <w:lastRenderedPageBreak/>
        <w:t>Results</w:t>
      </w:r>
    </w:p>
    <w:p w:rsidR="003A4496" w:rsidRDefault="003A4496" w:rsidP="003A4496">
      <w:pPr>
        <w:pStyle w:val="Heading2"/>
      </w:pPr>
      <w:bookmarkStart w:id="2" w:name="_Ref422852227"/>
      <w:r>
        <w:t>Simulation assumptions</w:t>
      </w:r>
      <w:bookmarkEnd w:id="2"/>
    </w:p>
    <w:p w:rsidR="001522BA" w:rsidRDefault="00B56300" w:rsidP="001522BA">
      <w:pPr>
        <w:pStyle w:val="BodyText"/>
      </w:pPr>
      <w:r>
        <w:t>Simulations are run for logical channels as per already provided results for EC-GSM, with the difference that the device speed is set to 30 km/h.</w:t>
      </w:r>
    </w:p>
    <w:p w:rsidR="00B56300" w:rsidRDefault="00FB6EEC" w:rsidP="001522BA">
      <w:pPr>
        <w:pStyle w:val="BodyText"/>
      </w:pPr>
      <w:r>
        <w:t xml:space="preserve">It can be noted that different logical channels are evaluated according to different approaches in the study as shown in </w:t>
      </w:r>
      <w:r w:rsidR="0006671F">
        <w:fldChar w:fldCharType="begin"/>
      </w:r>
      <w:r w:rsidR="0006671F">
        <w:instrText xml:space="preserve"> REF _Ref422845785 \h </w:instrText>
      </w:r>
      <w:r w:rsidR="0006671F">
        <w:fldChar w:fldCharType="separate"/>
      </w:r>
      <w:r w:rsidR="0006671F">
        <w:t xml:space="preserve">Table </w:t>
      </w:r>
      <w:r w:rsidR="0006671F">
        <w:rPr>
          <w:noProof/>
        </w:rPr>
        <w:t>2</w:t>
      </w:r>
      <w:r w:rsidR="0006671F">
        <w:fldChar w:fldCharType="end"/>
      </w:r>
      <w:r w:rsidR="0006671F">
        <w:t>.</w:t>
      </w:r>
    </w:p>
    <w:p w:rsidR="000E203A" w:rsidRDefault="000E203A" w:rsidP="001522BA">
      <w:pPr>
        <w:pStyle w:val="BodyText"/>
      </w:pPr>
      <w:r>
        <w:t xml:space="preserve">The random access is evaluated through system level capacity simulations according to subclause 5.3.5 in </w:t>
      </w:r>
      <w:r>
        <w:fldChar w:fldCharType="begin"/>
      </w:r>
      <w:r>
        <w:instrText xml:space="preserve"> REF _Ref422591235 \r \h </w:instrText>
      </w:r>
      <w:r>
        <w:fldChar w:fldCharType="separate"/>
      </w:r>
      <w:r>
        <w:t>[2]</w:t>
      </w:r>
      <w:r>
        <w:fldChar w:fldCharType="end"/>
      </w:r>
      <w:r>
        <w:t xml:space="preserve">. However, from </w:t>
      </w:r>
      <w:r>
        <w:fldChar w:fldCharType="begin"/>
      </w:r>
      <w:r>
        <w:instrText xml:space="preserve"> REF _Ref422846365 \h </w:instrText>
      </w:r>
      <w:r>
        <w:fldChar w:fldCharType="separate"/>
      </w:r>
      <w:r>
        <w:t xml:space="preserve">Table </w:t>
      </w:r>
      <w:r>
        <w:rPr>
          <w:noProof/>
        </w:rPr>
        <w:t>1</w:t>
      </w:r>
      <w:r>
        <w:fldChar w:fldCharType="end"/>
      </w:r>
      <w:r>
        <w:t xml:space="preserve"> no </w:t>
      </w:r>
      <w:r w:rsidR="005873FC">
        <w:t>requirement applies</w:t>
      </w:r>
      <w:r>
        <w:t xml:space="preserve"> for system capacity simulation in case of mobility of 30 km/h. Hence, in this paper the link level performance of the EC-RACH is presented.</w:t>
      </w:r>
    </w:p>
    <w:p w:rsidR="00FB6EEC" w:rsidRDefault="00FB6EEC" w:rsidP="00FB6EEC">
      <w:pPr>
        <w:pStyle w:val="Caption"/>
      </w:pPr>
      <w:bookmarkStart w:id="3" w:name="_Ref422845785"/>
      <w:proofErr w:type="gramStart"/>
      <w:r>
        <w:t xml:space="preserve">Table </w:t>
      </w:r>
      <w:fldSimple w:instr=" SEQ Table \* ARABIC ">
        <w:r w:rsidR="006F2221">
          <w:rPr>
            <w:noProof/>
          </w:rPr>
          <w:t>2</w:t>
        </w:r>
      </w:fldSimple>
      <w:bookmarkEnd w:id="3"/>
      <w:r>
        <w:t>.</w:t>
      </w:r>
      <w:proofErr w:type="gramEnd"/>
      <w:r>
        <w:t xml:space="preserve"> </w:t>
      </w:r>
      <w:proofErr w:type="gramStart"/>
      <w:r>
        <w:t>Evaluation of performance for different logical channels.</w:t>
      </w:r>
      <w:proofErr w:type="gramEnd"/>
    </w:p>
    <w:tbl>
      <w:tblPr>
        <w:tblStyle w:val="TableGrid"/>
        <w:tblW w:w="0" w:type="auto"/>
        <w:jc w:val="center"/>
        <w:tblInd w:w="-678" w:type="dxa"/>
        <w:tblLook w:val="04A0" w:firstRow="1" w:lastRow="0" w:firstColumn="1" w:lastColumn="0" w:noHBand="0" w:noVBand="1"/>
      </w:tblPr>
      <w:tblGrid>
        <w:gridCol w:w="2114"/>
        <w:gridCol w:w="3119"/>
        <w:gridCol w:w="1940"/>
      </w:tblGrid>
      <w:tr w:rsidR="00A50D92" w:rsidTr="0079032C">
        <w:trPr>
          <w:jc w:val="center"/>
        </w:trPr>
        <w:tc>
          <w:tcPr>
            <w:tcW w:w="2114" w:type="dxa"/>
            <w:shd w:val="clear" w:color="auto" w:fill="DBE5F1" w:themeFill="accent1" w:themeFillTint="33"/>
          </w:tcPr>
          <w:p w:rsidR="00A50D92" w:rsidRPr="00833F1C" w:rsidRDefault="00A50D92" w:rsidP="00FB6EEC">
            <w:pPr>
              <w:rPr>
                <w:sz w:val="20"/>
                <w:szCs w:val="20"/>
              </w:rPr>
            </w:pPr>
            <w:r w:rsidRPr="00833F1C">
              <w:rPr>
                <w:sz w:val="20"/>
                <w:szCs w:val="20"/>
              </w:rPr>
              <w:t>Logical channel</w:t>
            </w:r>
          </w:p>
        </w:tc>
        <w:tc>
          <w:tcPr>
            <w:tcW w:w="3119" w:type="dxa"/>
            <w:shd w:val="clear" w:color="auto" w:fill="DBE5F1" w:themeFill="accent1" w:themeFillTint="33"/>
          </w:tcPr>
          <w:p w:rsidR="00A50D92" w:rsidRPr="00833F1C" w:rsidRDefault="00A50D92" w:rsidP="00FB6EEC">
            <w:pPr>
              <w:rPr>
                <w:sz w:val="20"/>
                <w:szCs w:val="20"/>
              </w:rPr>
            </w:pPr>
            <w:r w:rsidRPr="00833F1C">
              <w:rPr>
                <w:sz w:val="20"/>
                <w:szCs w:val="20"/>
              </w:rPr>
              <w:t>Evaluation</w:t>
            </w:r>
          </w:p>
        </w:tc>
        <w:tc>
          <w:tcPr>
            <w:tcW w:w="1940" w:type="dxa"/>
            <w:shd w:val="clear" w:color="auto" w:fill="DBE5F1" w:themeFill="accent1" w:themeFillTint="33"/>
          </w:tcPr>
          <w:p w:rsidR="00A50D92" w:rsidRPr="00833F1C" w:rsidRDefault="00292FA5" w:rsidP="00FB6EEC">
            <w:pPr>
              <w:rPr>
                <w:sz w:val="20"/>
                <w:szCs w:val="20"/>
              </w:rPr>
            </w:pPr>
            <w:r>
              <w:rPr>
                <w:sz w:val="20"/>
                <w:szCs w:val="20"/>
              </w:rPr>
              <w:t>Simulation settings</w:t>
            </w:r>
          </w:p>
        </w:tc>
      </w:tr>
      <w:tr w:rsidR="00A50D92" w:rsidTr="0079032C">
        <w:trPr>
          <w:jc w:val="center"/>
        </w:trPr>
        <w:tc>
          <w:tcPr>
            <w:tcW w:w="2114" w:type="dxa"/>
          </w:tcPr>
          <w:p w:rsidR="00A50D92" w:rsidRPr="00833F1C" w:rsidRDefault="00A50D92" w:rsidP="008F63C6">
            <w:pPr>
              <w:rPr>
                <w:sz w:val="20"/>
                <w:szCs w:val="20"/>
              </w:rPr>
            </w:pPr>
            <w:r w:rsidRPr="00833F1C">
              <w:rPr>
                <w:sz w:val="20"/>
                <w:szCs w:val="20"/>
              </w:rPr>
              <w:t xml:space="preserve">EC-CCCH/DL </w:t>
            </w:r>
            <w:r>
              <w:rPr>
                <w:sz w:val="20"/>
                <w:szCs w:val="20"/>
              </w:rPr>
              <w:br/>
            </w:r>
            <w:r w:rsidRPr="00833F1C">
              <w:rPr>
                <w:sz w:val="20"/>
                <w:szCs w:val="20"/>
              </w:rPr>
              <w:t>(EC-PCH and EC-AGCH)</w:t>
            </w:r>
            <w:r w:rsidRPr="00833F1C">
              <w:rPr>
                <w:sz w:val="20"/>
                <w:szCs w:val="20"/>
              </w:rPr>
              <w:br/>
              <w:t xml:space="preserve">EC-BCCH </w:t>
            </w:r>
            <w:r w:rsidRPr="00833F1C">
              <w:rPr>
                <w:sz w:val="20"/>
                <w:szCs w:val="20"/>
              </w:rPr>
              <w:br/>
              <w:t>EC-PACCH</w:t>
            </w:r>
          </w:p>
        </w:tc>
        <w:tc>
          <w:tcPr>
            <w:tcW w:w="3119" w:type="dxa"/>
          </w:tcPr>
          <w:p w:rsidR="00A50D92" w:rsidRPr="00833F1C" w:rsidRDefault="00A50D92" w:rsidP="008D1FF2">
            <w:pPr>
              <w:rPr>
                <w:sz w:val="20"/>
                <w:szCs w:val="20"/>
              </w:rPr>
            </w:pPr>
            <w:r w:rsidRPr="00833F1C">
              <w:rPr>
                <w:sz w:val="20"/>
                <w:szCs w:val="20"/>
              </w:rPr>
              <w:t xml:space="preserve">According to subclause 5.1 in </w:t>
            </w:r>
            <w:r w:rsidRPr="00833F1C">
              <w:rPr>
                <w:sz w:val="20"/>
                <w:szCs w:val="20"/>
              </w:rPr>
              <w:fldChar w:fldCharType="begin"/>
            </w:r>
            <w:r w:rsidRPr="00833F1C">
              <w:rPr>
                <w:sz w:val="20"/>
                <w:szCs w:val="20"/>
              </w:rPr>
              <w:instrText xml:space="preserve"> REF _Ref422591235 \r \h </w:instrText>
            </w:r>
            <w:r>
              <w:rPr>
                <w:sz w:val="20"/>
                <w:szCs w:val="20"/>
              </w:rPr>
              <w:instrText xml:space="preserve"> \* MERGEFORMAT </w:instrText>
            </w:r>
            <w:r w:rsidRPr="00833F1C">
              <w:rPr>
                <w:sz w:val="20"/>
                <w:szCs w:val="20"/>
              </w:rPr>
            </w:r>
            <w:r w:rsidRPr="00833F1C">
              <w:rPr>
                <w:sz w:val="20"/>
                <w:szCs w:val="20"/>
              </w:rPr>
              <w:fldChar w:fldCharType="separate"/>
            </w:r>
            <w:r w:rsidRPr="00833F1C">
              <w:rPr>
                <w:sz w:val="20"/>
                <w:szCs w:val="20"/>
              </w:rPr>
              <w:t>[2]</w:t>
            </w:r>
            <w:r w:rsidRPr="00833F1C">
              <w:rPr>
                <w:sz w:val="20"/>
                <w:szCs w:val="20"/>
              </w:rPr>
              <w:fldChar w:fldCharType="end"/>
            </w:r>
            <w:r w:rsidRPr="00833F1C">
              <w:rPr>
                <w:sz w:val="20"/>
                <w:szCs w:val="20"/>
              </w:rPr>
              <w:t>.</w:t>
            </w:r>
          </w:p>
        </w:tc>
        <w:tc>
          <w:tcPr>
            <w:tcW w:w="1940" w:type="dxa"/>
          </w:tcPr>
          <w:p w:rsidR="00A50D92" w:rsidRPr="00833F1C" w:rsidRDefault="0079032C" w:rsidP="008D1FF2">
            <w:pPr>
              <w:rPr>
                <w:sz w:val="20"/>
                <w:szCs w:val="20"/>
              </w:rPr>
            </w:pPr>
            <w:r>
              <w:rPr>
                <w:sz w:val="20"/>
                <w:szCs w:val="20"/>
              </w:rPr>
              <w:t xml:space="preserve">See </w:t>
            </w:r>
            <w:r>
              <w:rPr>
                <w:sz w:val="20"/>
                <w:szCs w:val="20"/>
              </w:rPr>
              <w:fldChar w:fldCharType="begin"/>
            </w:r>
            <w:r>
              <w:rPr>
                <w:sz w:val="20"/>
                <w:szCs w:val="20"/>
              </w:rPr>
              <w:instrText xml:space="preserve"> REF _Ref422845993 \r \h  \* MERGEFORMAT </w:instrText>
            </w:r>
            <w:r>
              <w:rPr>
                <w:sz w:val="20"/>
                <w:szCs w:val="20"/>
              </w:rPr>
            </w:r>
            <w:r>
              <w:rPr>
                <w:sz w:val="20"/>
                <w:szCs w:val="20"/>
              </w:rPr>
              <w:fldChar w:fldCharType="separate"/>
            </w:r>
            <w:r>
              <w:rPr>
                <w:sz w:val="20"/>
                <w:szCs w:val="20"/>
              </w:rPr>
              <w:t>[4]</w:t>
            </w:r>
            <w:r>
              <w:rPr>
                <w:sz w:val="20"/>
                <w:szCs w:val="20"/>
              </w:rPr>
              <w:fldChar w:fldCharType="end"/>
            </w:r>
          </w:p>
        </w:tc>
      </w:tr>
      <w:tr w:rsidR="00A50D92" w:rsidTr="0079032C">
        <w:trPr>
          <w:jc w:val="center"/>
        </w:trPr>
        <w:tc>
          <w:tcPr>
            <w:tcW w:w="2114" w:type="dxa"/>
          </w:tcPr>
          <w:p w:rsidR="00A50D92" w:rsidRPr="00833F1C" w:rsidRDefault="00A50D92" w:rsidP="008F63C6">
            <w:pPr>
              <w:rPr>
                <w:sz w:val="20"/>
                <w:szCs w:val="20"/>
              </w:rPr>
            </w:pPr>
            <w:r>
              <w:rPr>
                <w:sz w:val="20"/>
                <w:szCs w:val="20"/>
              </w:rPr>
              <w:t>EC-PDTCH</w:t>
            </w:r>
          </w:p>
        </w:tc>
        <w:tc>
          <w:tcPr>
            <w:tcW w:w="3119" w:type="dxa"/>
          </w:tcPr>
          <w:p w:rsidR="00A50D92" w:rsidRPr="00833F1C" w:rsidRDefault="00A50D92" w:rsidP="00760C9D">
            <w:pPr>
              <w:rPr>
                <w:sz w:val="20"/>
                <w:szCs w:val="20"/>
              </w:rPr>
            </w:pPr>
            <w:r>
              <w:rPr>
                <w:sz w:val="20"/>
                <w:szCs w:val="20"/>
              </w:rPr>
              <w:t>According to subclause 5.6</w:t>
            </w:r>
            <w:r w:rsidRPr="00833F1C">
              <w:rPr>
                <w:sz w:val="20"/>
                <w:szCs w:val="20"/>
              </w:rPr>
              <w:t xml:space="preserve"> in </w:t>
            </w:r>
            <w:r w:rsidRPr="00833F1C">
              <w:rPr>
                <w:sz w:val="20"/>
                <w:szCs w:val="20"/>
              </w:rPr>
              <w:fldChar w:fldCharType="begin"/>
            </w:r>
            <w:r w:rsidRPr="00833F1C">
              <w:rPr>
                <w:sz w:val="20"/>
                <w:szCs w:val="20"/>
              </w:rPr>
              <w:instrText xml:space="preserve"> REF _Ref422591235 \r \h </w:instrText>
            </w:r>
            <w:r>
              <w:rPr>
                <w:sz w:val="20"/>
                <w:szCs w:val="20"/>
              </w:rPr>
              <w:instrText xml:space="preserve"> \* MERGEFORMAT </w:instrText>
            </w:r>
            <w:r w:rsidRPr="00833F1C">
              <w:rPr>
                <w:sz w:val="20"/>
                <w:szCs w:val="20"/>
              </w:rPr>
            </w:r>
            <w:r w:rsidRPr="00833F1C">
              <w:rPr>
                <w:sz w:val="20"/>
                <w:szCs w:val="20"/>
              </w:rPr>
              <w:fldChar w:fldCharType="separate"/>
            </w:r>
            <w:r w:rsidRPr="00833F1C">
              <w:rPr>
                <w:sz w:val="20"/>
                <w:szCs w:val="20"/>
              </w:rPr>
              <w:t>[2]</w:t>
            </w:r>
            <w:r w:rsidRPr="00833F1C">
              <w:rPr>
                <w:sz w:val="20"/>
                <w:szCs w:val="20"/>
              </w:rPr>
              <w:fldChar w:fldCharType="end"/>
            </w:r>
          </w:p>
        </w:tc>
        <w:tc>
          <w:tcPr>
            <w:tcW w:w="1940" w:type="dxa"/>
          </w:tcPr>
          <w:p w:rsidR="00A50D92" w:rsidRDefault="007579B3" w:rsidP="00760C9D">
            <w:pPr>
              <w:rPr>
                <w:sz w:val="20"/>
                <w:szCs w:val="20"/>
              </w:rPr>
            </w:pPr>
            <w:r>
              <w:rPr>
                <w:sz w:val="20"/>
                <w:szCs w:val="20"/>
              </w:rPr>
              <w:t xml:space="preserve">See </w:t>
            </w:r>
            <w:r>
              <w:rPr>
                <w:sz w:val="20"/>
                <w:szCs w:val="20"/>
              </w:rPr>
              <w:fldChar w:fldCharType="begin"/>
            </w:r>
            <w:r>
              <w:rPr>
                <w:sz w:val="20"/>
                <w:szCs w:val="20"/>
              </w:rPr>
              <w:instrText xml:space="preserve"> REF _Ref422846165 \r \h </w:instrText>
            </w:r>
            <w:r>
              <w:rPr>
                <w:sz w:val="20"/>
                <w:szCs w:val="20"/>
              </w:rPr>
            </w:r>
            <w:r>
              <w:rPr>
                <w:sz w:val="20"/>
                <w:szCs w:val="20"/>
              </w:rPr>
              <w:fldChar w:fldCharType="separate"/>
            </w:r>
            <w:r>
              <w:rPr>
                <w:sz w:val="20"/>
                <w:szCs w:val="20"/>
              </w:rPr>
              <w:t>[5]</w:t>
            </w:r>
            <w:r>
              <w:rPr>
                <w:sz w:val="20"/>
                <w:szCs w:val="20"/>
              </w:rPr>
              <w:fldChar w:fldCharType="end"/>
            </w:r>
          </w:p>
        </w:tc>
      </w:tr>
      <w:tr w:rsidR="00A50D92" w:rsidTr="0079032C">
        <w:trPr>
          <w:jc w:val="center"/>
        </w:trPr>
        <w:tc>
          <w:tcPr>
            <w:tcW w:w="2114" w:type="dxa"/>
          </w:tcPr>
          <w:p w:rsidR="00A50D92" w:rsidRPr="00833F1C" w:rsidRDefault="00A50D92" w:rsidP="00FB6EEC">
            <w:pPr>
              <w:rPr>
                <w:sz w:val="20"/>
                <w:szCs w:val="20"/>
              </w:rPr>
            </w:pPr>
            <w:r>
              <w:rPr>
                <w:sz w:val="20"/>
                <w:szCs w:val="20"/>
              </w:rPr>
              <w:t>FCCH+EC-SCH</w:t>
            </w:r>
          </w:p>
        </w:tc>
        <w:tc>
          <w:tcPr>
            <w:tcW w:w="3119" w:type="dxa"/>
          </w:tcPr>
          <w:p w:rsidR="00A50D92" w:rsidRPr="00833F1C" w:rsidRDefault="00A50D92" w:rsidP="0080490C">
            <w:pPr>
              <w:rPr>
                <w:sz w:val="20"/>
                <w:szCs w:val="20"/>
              </w:rPr>
            </w:pPr>
            <w:r>
              <w:rPr>
                <w:sz w:val="20"/>
                <w:szCs w:val="20"/>
              </w:rPr>
              <w:t>According to subclause 5.3.4</w:t>
            </w:r>
            <w:r w:rsidRPr="00833F1C">
              <w:rPr>
                <w:sz w:val="20"/>
                <w:szCs w:val="20"/>
              </w:rPr>
              <w:t xml:space="preserve"> in </w:t>
            </w:r>
            <w:r w:rsidRPr="00833F1C">
              <w:rPr>
                <w:sz w:val="20"/>
                <w:szCs w:val="20"/>
              </w:rPr>
              <w:fldChar w:fldCharType="begin"/>
            </w:r>
            <w:r w:rsidRPr="00833F1C">
              <w:rPr>
                <w:sz w:val="20"/>
                <w:szCs w:val="20"/>
              </w:rPr>
              <w:instrText xml:space="preserve"> REF _Ref422591235 \r \h </w:instrText>
            </w:r>
            <w:r>
              <w:rPr>
                <w:sz w:val="20"/>
                <w:szCs w:val="20"/>
              </w:rPr>
              <w:instrText xml:space="preserve"> \* MERGEFORMAT </w:instrText>
            </w:r>
            <w:r w:rsidRPr="00833F1C">
              <w:rPr>
                <w:sz w:val="20"/>
                <w:szCs w:val="20"/>
              </w:rPr>
            </w:r>
            <w:r w:rsidRPr="00833F1C">
              <w:rPr>
                <w:sz w:val="20"/>
                <w:szCs w:val="20"/>
              </w:rPr>
              <w:fldChar w:fldCharType="separate"/>
            </w:r>
            <w:r w:rsidRPr="00833F1C">
              <w:rPr>
                <w:sz w:val="20"/>
                <w:szCs w:val="20"/>
              </w:rPr>
              <w:t>[2]</w:t>
            </w:r>
            <w:r w:rsidRPr="00833F1C">
              <w:rPr>
                <w:sz w:val="20"/>
                <w:szCs w:val="20"/>
              </w:rPr>
              <w:fldChar w:fldCharType="end"/>
            </w:r>
          </w:p>
        </w:tc>
        <w:tc>
          <w:tcPr>
            <w:tcW w:w="1940" w:type="dxa"/>
          </w:tcPr>
          <w:p w:rsidR="00A50D92" w:rsidRDefault="003D790E" w:rsidP="0080490C">
            <w:pPr>
              <w:rPr>
                <w:sz w:val="20"/>
                <w:szCs w:val="20"/>
              </w:rPr>
            </w:pPr>
            <w:r>
              <w:rPr>
                <w:sz w:val="20"/>
                <w:szCs w:val="20"/>
              </w:rPr>
              <w:t xml:space="preserve">See </w:t>
            </w:r>
            <w:r>
              <w:rPr>
                <w:sz w:val="20"/>
                <w:szCs w:val="20"/>
              </w:rPr>
              <w:fldChar w:fldCharType="begin"/>
            </w:r>
            <w:r>
              <w:rPr>
                <w:sz w:val="20"/>
                <w:szCs w:val="20"/>
              </w:rPr>
              <w:instrText xml:space="preserve"> REF _Ref422846265 \r \h </w:instrText>
            </w:r>
            <w:r>
              <w:rPr>
                <w:sz w:val="20"/>
                <w:szCs w:val="20"/>
              </w:rPr>
            </w:r>
            <w:r>
              <w:rPr>
                <w:sz w:val="20"/>
                <w:szCs w:val="20"/>
              </w:rPr>
              <w:fldChar w:fldCharType="separate"/>
            </w:r>
            <w:r>
              <w:rPr>
                <w:sz w:val="20"/>
                <w:szCs w:val="20"/>
              </w:rPr>
              <w:t>[6]</w:t>
            </w:r>
            <w:r>
              <w:rPr>
                <w:sz w:val="20"/>
                <w:szCs w:val="20"/>
              </w:rPr>
              <w:fldChar w:fldCharType="end"/>
            </w:r>
          </w:p>
        </w:tc>
      </w:tr>
    </w:tbl>
    <w:p w:rsidR="00C6640C" w:rsidRDefault="00B06EBA" w:rsidP="00D91913">
      <w:pPr>
        <w:pStyle w:val="Heading2"/>
      </w:pPr>
      <w:r>
        <w:t>E</w:t>
      </w:r>
      <w:r w:rsidR="00901149">
        <w:t>C-CCCH/DL, EC-BCCH and EC-PAC</w:t>
      </w:r>
      <w:r>
        <w:t>CH</w:t>
      </w:r>
    </w:p>
    <w:p w:rsidR="00145675" w:rsidRDefault="00B06EBA" w:rsidP="00B06EBA">
      <w:pPr>
        <w:pStyle w:val="BodyText"/>
      </w:pPr>
      <w:r>
        <w:t xml:space="preserve">The link budget as presented in </w:t>
      </w:r>
      <w:r>
        <w:fldChar w:fldCharType="begin"/>
      </w:r>
      <w:r>
        <w:instrText xml:space="preserve"> REF _Ref422846466 \r \h </w:instrText>
      </w:r>
      <w:r>
        <w:fldChar w:fldCharType="separate"/>
      </w:r>
      <w:r>
        <w:t>[4]</w:t>
      </w:r>
      <w:r>
        <w:fldChar w:fldCharType="end"/>
      </w:r>
      <w:r>
        <w:t xml:space="preserve"> is here presented for the case of </w:t>
      </w:r>
      <w:r w:rsidR="007B6FCE">
        <w:t>mobility in 30 km/h.</w:t>
      </w:r>
      <w:r w:rsidR="0083575B">
        <w:t xml:space="preserve"> The results are presented in </w:t>
      </w:r>
      <w:r w:rsidR="0083575B">
        <w:fldChar w:fldCharType="begin"/>
      </w:r>
      <w:r w:rsidR="0083575B">
        <w:instrText xml:space="preserve"> REF _Ref422846510 \h </w:instrText>
      </w:r>
      <w:r w:rsidR="0083575B">
        <w:fldChar w:fldCharType="separate"/>
      </w:r>
      <w:r w:rsidR="0083575B">
        <w:t xml:space="preserve">Table </w:t>
      </w:r>
      <w:r w:rsidR="0083575B">
        <w:rPr>
          <w:noProof/>
        </w:rPr>
        <w:t>3</w:t>
      </w:r>
      <w:r w:rsidR="0083575B">
        <w:fldChar w:fldCharType="end"/>
      </w:r>
      <w:r w:rsidR="0083575B">
        <w:t>.</w:t>
      </w:r>
    </w:p>
    <w:p w:rsidR="00C54ECD" w:rsidRDefault="0083575B" w:rsidP="006D642E">
      <w:pPr>
        <w:pStyle w:val="Caption"/>
      </w:pPr>
      <w:bookmarkStart w:id="4" w:name="_Ref422846510"/>
      <w:proofErr w:type="gramStart"/>
      <w:r>
        <w:t xml:space="preserve">Table </w:t>
      </w:r>
      <w:fldSimple w:instr=" SEQ Table \* ARABIC ">
        <w:r w:rsidR="006F2221">
          <w:rPr>
            <w:noProof/>
          </w:rPr>
          <w:t>3</w:t>
        </w:r>
      </w:fldSimple>
      <w:bookmarkEnd w:id="4"/>
      <w:r>
        <w:t>.</w:t>
      </w:r>
      <w:proofErr w:type="gramEnd"/>
      <w:r w:rsidR="00C54ECD">
        <w:t xml:space="preserve"> </w:t>
      </w:r>
      <w:proofErr w:type="gramStart"/>
      <w:r w:rsidR="00C54ECD">
        <w:t>EC-GSM, coverage summary DL</w:t>
      </w:r>
      <w:r w:rsidR="006D642E">
        <w:t>.</w:t>
      </w:r>
      <w:proofErr w:type="gramEnd"/>
    </w:p>
    <w:tbl>
      <w:tblPr>
        <w:tblW w:w="6583" w:type="dxa"/>
        <w:jc w:val="center"/>
        <w:tblInd w:w="-597" w:type="dxa"/>
        <w:shd w:val="clear" w:color="auto" w:fill="FFFFFF"/>
        <w:tblCellMar>
          <w:left w:w="28" w:type="dxa"/>
          <w:right w:w="107" w:type="dxa"/>
        </w:tblCellMar>
        <w:tblLook w:val="04A0" w:firstRow="1" w:lastRow="0" w:firstColumn="1" w:lastColumn="0" w:noHBand="0" w:noVBand="1"/>
      </w:tblPr>
      <w:tblGrid>
        <w:gridCol w:w="3127"/>
        <w:gridCol w:w="1330"/>
        <w:gridCol w:w="1134"/>
        <w:gridCol w:w="992"/>
      </w:tblGrid>
      <w:tr w:rsidR="009A23EE" w:rsidRPr="001B2F9C" w:rsidTr="00E7453D">
        <w:trPr>
          <w:cantSplit/>
          <w:trHeight w:val="269"/>
          <w:jc w:val="center"/>
        </w:trPr>
        <w:tc>
          <w:tcPr>
            <w:tcW w:w="3127"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vAlign w:val="center"/>
          </w:tcPr>
          <w:p w:rsidR="009A23EE" w:rsidRPr="00DD325D" w:rsidRDefault="009A23EE" w:rsidP="006B7E14">
            <w:pPr>
              <w:pStyle w:val="TableStyle"/>
              <w:rPr>
                <w:sz w:val="16"/>
                <w:lang w:eastAsia="en-GB"/>
              </w:rPr>
            </w:pPr>
            <w:r w:rsidRPr="00DD325D">
              <w:rPr>
                <w:sz w:val="16"/>
                <w:lang w:eastAsia="en-GB"/>
              </w:rPr>
              <w:t>Logical channel name</w:t>
            </w:r>
          </w:p>
        </w:tc>
        <w:tc>
          <w:tcPr>
            <w:tcW w:w="133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EC-PACCH/D</w:t>
            </w:r>
          </w:p>
        </w:tc>
        <w:tc>
          <w:tcPr>
            <w:tcW w:w="1134"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9A23EE" w:rsidRPr="00DD325D" w:rsidRDefault="009A23EE" w:rsidP="00DD325D">
            <w:pPr>
              <w:pStyle w:val="TableStyle"/>
              <w:jc w:val="center"/>
              <w:rPr>
                <w:sz w:val="16"/>
                <w:lang w:eastAsia="zh-CN"/>
              </w:rPr>
            </w:pPr>
            <w:r>
              <w:rPr>
                <w:sz w:val="16"/>
                <w:lang w:eastAsia="zh-CN"/>
              </w:rPr>
              <w:t>EC-</w:t>
            </w:r>
            <w:r w:rsidRPr="00DD325D">
              <w:rPr>
                <w:sz w:val="16"/>
                <w:lang w:eastAsia="zh-CN"/>
              </w:rPr>
              <w:t>CCCH/D</w:t>
            </w:r>
          </w:p>
        </w:tc>
        <w:tc>
          <w:tcPr>
            <w:tcW w:w="992"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EC-BCCH</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zh-CN"/>
              </w:rPr>
            </w:pPr>
            <w:r w:rsidRPr="00DD325D">
              <w:rPr>
                <w:sz w:val="16"/>
                <w:lang w:eastAsia="zh-CN"/>
              </w:rPr>
              <w:t>Data rate(kbps)</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4"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Transmitter</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en-GB"/>
              </w:rPr>
            </w:pP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(1) Tx power (dBm)</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43</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43</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43</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Receiver</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en-GB"/>
              </w:rPr>
            </w:pP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(2) Thermal noise density (dBm/Hz)</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-174</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-174</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-174</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(3) Receiver noise figure (dB)</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5</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(4) Interference margin (dB)</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0</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0</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0</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(5) Occupied channel bandwidth (Hz)</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271000</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271000</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271000</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zh-CN"/>
              </w:rPr>
            </w:pPr>
            <w:r w:rsidRPr="00DD325D">
              <w:rPr>
                <w:sz w:val="16"/>
                <w:lang w:eastAsia="en-GB"/>
              </w:rPr>
              <w:t>(6) Effective noise power</w:t>
            </w:r>
          </w:p>
          <w:p w:rsidR="009A23EE" w:rsidRPr="00DD325D" w:rsidRDefault="009A23EE" w:rsidP="00DD325D">
            <w:pPr>
              <w:pStyle w:val="TableStyle"/>
              <w:rPr>
                <w:sz w:val="16"/>
                <w:lang w:eastAsia="en-GB"/>
              </w:rPr>
            </w:pPr>
            <w:r w:rsidRPr="00DD325D">
              <w:rPr>
                <w:sz w:val="16"/>
                <w:lang w:eastAsia="en-GB"/>
              </w:rPr>
              <w:t>= (2) + (3) + (4) + 10 log (</w:t>
            </w:r>
            <w:r w:rsidRPr="00DD325D">
              <w:rPr>
                <w:sz w:val="16"/>
                <w:lang w:eastAsia="zh-CN"/>
              </w:rPr>
              <w:t>(5)</w:t>
            </w:r>
            <w:r w:rsidRPr="00DD325D">
              <w:rPr>
                <w:sz w:val="16"/>
                <w:lang w:eastAsia="en-GB"/>
              </w:rPr>
              <w:t>)  (dBm)</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-114.7</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-114.7</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-114.7</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(7) Required SINR (dB)</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4B48EB">
            <w:pPr>
              <w:pStyle w:val="TableStyle"/>
              <w:jc w:val="center"/>
              <w:rPr>
                <w:sz w:val="16"/>
                <w:lang w:eastAsia="zh-CN"/>
              </w:rPr>
            </w:pPr>
            <w:r w:rsidRPr="004B48EB">
              <w:rPr>
                <w:sz w:val="16"/>
                <w:lang w:eastAsia="zh-CN"/>
              </w:rPr>
              <w:t>-</w:t>
            </w:r>
            <w:r w:rsidR="004B48EB">
              <w:rPr>
                <w:sz w:val="16"/>
                <w:lang w:eastAsia="zh-CN"/>
              </w:rPr>
              <w:t>9.0</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937A96">
            <w:pPr>
              <w:pStyle w:val="TableStyle"/>
              <w:jc w:val="center"/>
              <w:rPr>
                <w:sz w:val="16"/>
                <w:lang w:eastAsia="zh-CN"/>
              </w:rPr>
            </w:pPr>
            <w:r w:rsidRPr="00DD325D">
              <w:rPr>
                <w:sz w:val="16"/>
                <w:lang w:eastAsia="zh-CN"/>
              </w:rPr>
              <w:t>-8.</w:t>
            </w:r>
            <w:r w:rsidR="00937A96">
              <w:rPr>
                <w:sz w:val="16"/>
                <w:lang w:eastAsia="zh-CN"/>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160AB8" w:rsidP="00DD325D">
            <w:pPr>
              <w:pStyle w:val="TableStyle"/>
              <w:jc w:val="center"/>
              <w:rPr>
                <w:sz w:val="16"/>
                <w:lang w:eastAsia="zh-CN"/>
              </w:rPr>
            </w:pPr>
            <w:r>
              <w:rPr>
                <w:sz w:val="16"/>
                <w:lang w:eastAsia="zh-CN"/>
              </w:rPr>
              <w:t>-7.5</w:t>
            </w:r>
          </w:p>
        </w:tc>
      </w:tr>
      <w:tr w:rsidR="009A23EE" w:rsidRPr="001B2F9C" w:rsidTr="00E7453D">
        <w:trPr>
          <w:cantSplit/>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w:t>
            </w:r>
            <w:r w:rsidRPr="00DD325D">
              <w:rPr>
                <w:sz w:val="16"/>
                <w:lang w:eastAsia="zh-CN"/>
              </w:rPr>
              <w:t>8</w:t>
            </w:r>
            <w:r w:rsidRPr="00DD325D">
              <w:rPr>
                <w:sz w:val="16"/>
                <w:lang w:eastAsia="en-GB"/>
              </w:rPr>
              <w:t>) Receiver sensitivity = (6) + (7) (dBm)</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592F38">
            <w:pPr>
              <w:pStyle w:val="TableStyle"/>
              <w:jc w:val="center"/>
              <w:rPr>
                <w:sz w:val="16"/>
                <w:lang w:eastAsia="zh-CN"/>
              </w:rPr>
            </w:pPr>
            <w:r w:rsidRPr="00DD325D">
              <w:rPr>
                <w:sz w:val="16"/>
                <w:lang w:eastAsia="zh-CN"/>
              </w:rPr>
              <w:t>-12</w:t>
            </w:r>
            <w:r w:rsidR="00592F38">
              <w:rPr>
                <w:sz w:val="16"/>
                <w:lang w:eastAsia="zh-CN"/>
              </w:rPr>
              <w:t>3.7</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E61694" w:rsidP="00DD325D">
            <w:pPr>
              <w:pStyle w:val="TableStyle"/>
              <w:jc w:val="center"/>
              <w:rPr>
                <w:sz w:val="16"/>
                <w:lang w:eastAsia="zh-CN"/>
              </w:rPr>
            </w:pPr>
            <w:r>
              <w:rPr>
                <w:sz w:val="16"/>
                <w:lang w:eastAsia="zh-CN"/>
              </w:rPr>
              <w:t>-123.6</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160AB8" w:rsidP="00DD325D">
            <w:pPr>
              <w:pStyle w:val="TableStyle"/>
              <w:jc w:val="center"/>
              <w:rPr>
                <w:sz w:val="16"/>
                <w:lang w:eastAsia="zh-CN"/>
              </w:rPr>
            </w:pPr>
            <w:r>
              <w:rPr>
                <w:sz w:val="16"/>
                <w:lang w:eastAsia="zh-CN"/>
              </w:rPr>
              <w:t>-122.2</w:t>
            </w:r>
          </w:p>
        </w:tc>
      </w:tr>
      <w:tr w:rsidR="009A23EE" w:rsidRPr="001B2F9C" w:rsidTr="00E7453D">
        <w:trPr>
          <w:cantSplit/>
          <w:trHeight w:val="257"/>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w:t>
            </w:r>
            <w:r w:rsidRPr="00DD325D">
              <w:rPr>
                <w:sz w:val="16"/>
                <w:lang w:eastAsia="zh-CN"/>
              </w:rPr>
              <w:t>9</w:t>
            </w:r>
            <w:r w:rsidRPr="00DD325D">
              <w:rPr>
                <w:sz w:val="16"/>
                <w:lang w:eastAsia="en-GB"/>
              </w:rPr>
              <w:t>)</w:t>
            </w:r>
            <w:r w:rsidRPr="00DD325D">
              <w:rPr>
                <w:sz w:val="16"/>
                <w:lang w:eastAsia="zh-CN"/>
              </w:rPr>
              <w:t xml:space="preserve"> Rx processing gain</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0</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0</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DD325D">
            <w:pPr>
              <w:pStyle w:val="TableStyle"/>
              <w:jc w:val="center"/>
              <w:rPr>
                <w:sz w:val="16"/>
                <w:lang w:eastAsia="zh-CN"/>
              </w:rPr>
            </w:pPr>
            <w:r w:rsidRPr="00DD325D">
              <w:rPr>
                <w:sz w:val="16"/>
                <w:lang w:eastAsia="zh-CN"/>
              </w:rPr>
              <w:t>0</w:t>
            </w:r>
          </w:p>
        </w:tc>
      </w:tr>
      <w:tr w:rsidR="009A23EE" w:rsidRPr="001B2F9C" w:rsidTr="00E7453D">
        <w:trPr>
          <w:cantSplit/>
          <w:trHeight w:val="19"/>
          <w:jc w:val="center"/>
        </w:trPr>
        <w:tc>
          <w:tcPr>
            <w:tcW w:w="312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DD325D" w:rsidRDefault="009A23EE" w:rsidP="00DD325D">
            <w:pPr>
              <w:pStyle w:val="TableStyle"/>
              <w:rPr>
                <w:sz w:val="16"/>
                <w:lang w:eastAsia="en-GB"/>
              </w:rPr>
            </w:pPr>
            <w:r w:rsidRPr="00DD325D">
              <w:rPr>
                <w:sz w:val="16"/>
                <w:lang w:eastAsia="en-GB"/>
              </w:rPr>
              <w:t xml:space="preserve">(10) MCL  = (1) </w:t>
            </w:r>
            <w:r w:rsidRPr="00DD325D">
              <w:rPr>
                <w:sz w:val="16"/>
                <w:lang w:eastAsia="en-GB"/>
              </w:rPr>
              <w:sym w:font="Symbol" w:char="F02D"/>
            </w:r>
            <w:r w:rsidRPr="00DD325D">
              <w:rPr>
                <w:sz w:val="16"/>
                <w:lang w:eastAsia="zh-CN"/>
              </w:rPr>
              <w:t>(8) +</w:t>
            </w:r>
            <w:r w:rsidRPr="00DD325D">
              <w:rPr>
                <w:sz w:val="16"/>
                <w:lang w:eastAsia="en-GB"/>
              </w:rPr>
              <w:t xml:space="preserve"> (</w:t>
            </w:r>
            <w:r w:rsidRPr="00DD325D">
              <w:rPr>
                <w:sz w:val="16"/>
                <w:lang w:eastAsia="zh-CN"/>
              </w:rPr>
              <w:t>9</w:t>
            </w:r>
            <w:r w:rsidRPr="00DD325D">
              <w:rPr>
                <w:sz w:val="16"/>
                <w:lang w:eastAsia="en-GB"/>
              </w:rPr>
              <w:t>) (dB)</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35515C">
            <w:pPr>
              <w:pStyle w:val="TableStyle"/>
              <w:jc w:val="center"/>
              <w:rPr>
                <w:sz w:val="16"/>
                <w:lang w:eastAsia="zh-CN"/>
              </w:rPr>
            </w:pPr>
            <w:r w:rsidRPr="00DD325D">
              <w:rPr>
                <w:sz w:val="16"/>
                <w:lang w:eastAsia="zh-CN"/>
              </w:rPr>
              <w:t>16</w:t>
            </w:r>
            <w:r w:rsidR="0035515C">
              <w:rPr>
                <w:sz w:val="16"/>
                <w:lang w:eastAsia="zh-CN"/>
              </w:rPr>
              <w:t>6.7</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9A23EE" w:rsidP="0035515C">
            <w:pPr>
              <w:pStyle w:val="TableStyle"/>
              <w:jc w:val="center"/>
              <w:rPr>
                <w:sz w:val="16"/>
                <w:lang w:eastAsia="zh-CN"/>
              </w:rPr>
            </w:pPr>
            <w:r w:rsidRPr="00DD325D">
              <w:rPr>
                <w:sz w:val="16"/>
                <w:lang w:eastAsia="zh-CN"/>
              </w:rPr>
              <w:t>166.</w:t>
            </w:r>
            <w:r w:rsidR="0035515C">
              <w:rPr>
                <w:sz w:val="16"/>
                <w:lang w:eastAsia="zh-C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DD325D" w:rsidRDefault="00160AB8" w:rsidP="00DD325D">
            <w:pPr>
              <w:pStyle w:val="TableStyle"/>
              <w:jc w:val="center"/>
              <w:rPr>
                <w:sz w:val="16"/>
                <w:lang w:eastAsia="zh-CN"/>
              </w:rPr>
            </w:pPr>
            <w:r>
              <w:rPr>
                <w:sz w:val="16"/>
                <w:lang w:eastAsia="zh-CN"/>
              </w:rPr>
              <w:t>165.2</w:t>
            </w:r>
          </w:p>
        </w:tc>
      </w:tr>
    </w:tbl>
    <w:p w:rsidR="00C54ECD" w:rsidRDefault="00C54ECD" w:rsidP="00C54ECD">
      <w:pPr>
        <w:pStyle w:val="TAH"/>
      </w:pPr>
    </w:p>
    <w:p w:rsidR="00C54ECD" w:rsidRDefault="006D642E" w:rsidP="006D642E">
      <w:pPr>
        <w:pStyle w:val="Caption"/>
      </w:pPr>
      <w:proofErr w:type="gramStart"/>
      <w:r>
        <w:t xml:space="preserve">Table </w:t>
      </w:r>
      <w:fldSimple w:instr=" SEQ Table \* ARABIC ">
        <w:r w:rsidR="006F2221">
          <w:rPr>
            <w:noProof/>
          </w:rPr>
          <w:t>4</w:t>
        </w:r>
      </w:fldSimple>
      <w:r w:rsidR="00C54ECD">
        <w:t>.</w:t>
      </w:r>
      <w:proofErr w:type="gramEnd"/>
      <w:r w:rsidR="00C54ECD">
        <w:t xml:space="preserve"> EC-GSM, coverage summary UL</w:t>
      </w:r>
    </w:p>
    <w:tbl>
      <w:tblPr>
        <w:tblW w:w="5517" w:type="dxa"/>
        <w:jc w:val="center"/>
        <w:tblInd w:w="-1160" w:type="dxa"/>
        <w:shd w:val="clear" w:color="auto" w:fill="FFFFFF"/>
        <w:tblCellMar>
          <w:left w:w="28" w:type="dxa"/>
          <w:right w:w="107" w:type="dxa"/>
        </w:tblCellMar>
        <w:tblLook w:val="04A0" w:firstRow="1" w:lastRow="0" w:firstColumn="1" w:lastColumn="0" w:noHBand="0" w:noVBand="1"/>
      </w:tblPr>
      <w:tblGrid>
        <w:gridCol w:w="2978"/>
        <w:gridCol w:w="1317"/>
        <w:gridCol w:w="1222"/>
      </w:tblGrid>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Logical channel name</w:t>
            </w:r>
          </w:p>
        </w:tc>
        <w:tc>
          <w:tcPr>
            <w:tcW w:w="1317"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9A23EE" w:rsidRPr="00BA2D4C" w:rsidRDefault="009A23EE" w:rsidP="00BA2D4C">
            <w:pPr>
              <w:pStyle w:val="TableStyle"/>
              <w:rPr>
                <w:sz w:val="16"/>
                <w:szCs w:val="16"/>
                <w:lang w:eastAsia="zh-CN"/>
              </w:rPr>
            </w:pPr>
            <w:r>
              <w:rPr>
                <w:sz w:val="16"/>
                <w:szCs w:val="16"/>
                <w:lang w:eastAsia="zh-CN"/>
              </w:rPr>
              <w:t>EC-</w:t>
            </w:r>
            <w:r w:rsidRPr="00BA2D4C">
              <w:rPr>
                <w:sz w:val="16"/>
                <w:szCs w:val="16"/>
                <w:lang w:eastAsia="zh-CN"/>
              </w:rPr>
              <w:t>PACCH/U</w:t>
            </w:r>
          </w:p>
        </w:tc>
        <w:tc>
          <w:tcPr>
            <w:tcW w:w="1222" w:type="dxa"/>
            <w:tcBorders>
              <w:top w:val="single" w:sz="6" w:space="0" w:color="auto"/>
              <w:left w:val="single" w:sz="6" w:space="0" w:color="auto"/>
              <w:bottom w:val="single" w:sz="6" w:space="0" w:color="auto"/>
              <w:right w:val="single" w:sz="6" w:space="0" w:color="auto"/>
            </w:tcBorders>
            <w:shd w:val="clear" w:color="auto" w:fill="DBE5F1" w:themeFill="accent1" w:themeFillTint="33"/>
            <w:tcMar>
              <w:top w:w="57" w:type="dxa"/>
              <w:left w:w="57" w:type="dxa"/>
              <w:bottom w:w="57" w:type="dxa"/>
              <w:right w:w="57" w:type="dxa"/>
            </w:tcMar>
          </w:tcPr>
          <w:p w:rsidR="009A23EE" w:rsidRPr="00BA2D4C" w:rsidRDefault="009A23EE" w:rsidP="00BA2D4C">
            <w:pPr>
              <w:pStyle w:val="TableStyle"/>
              <w:rPr>
                <w:sz w:val="16"/>
                <w:szCs w:val="16"/>
                <w:lang w:eastAsia="zh-CN"/>
              </w:rPr>
            </w:pPr>
            <w:r>
              <w:rPr>
                <w:sz w:val="16"/>
                <w:szCs w:val="16"/>
                <w:lang w:eastAsia="zh-CN"/>
              </w:rPr>
              <w:t>EC-</w:t>
            </w:r>
            <w:r w:rsidRPr="00BA2D4C">
              <w:rPr>
                <w:sz w:val="16"/>
                <w:szCs w:val="16"/>
                <w:lang w:eastAsia="zh-CN"/>
              </w:rPr>
              <w:t>PACCH/U</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zh-CN"/>
              </w:rPr>
            </w:pPr>
            <w:r w:rsidRPr="00BA2D4C">
              <w:rPr>
                <w:sz w:val="16"/>
                <w:szCs w:val="16"/>
                <w:lang w:eastAsia="zh-CN"/>
              </w:rPr>
              <w:t>Data rate(kbps)</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4"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Transmitter</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en-GB"/>
              </w:rPr>
            </w:pP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en-GB"/>
              </w:rPr>
            </w:pP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(1) Tx power (dBm)</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33</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23</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Receiver</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en-GB"/>
              </w:rPr>
            </w:pP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en-GB"/>
              </w:rPr>
            </w:pP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(2) Thermal noise density (dBm/Hz)</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-174</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-174</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(3) Receiver noise figure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3</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3</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(4) Interference margin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0</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(5) Occupied channel bandwidth (Hz)</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271000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271000</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zh-CN"/>
              </w:rPr>
            </w:pPr>
            <w:r w:rsidRPr="00BA2D4C">
              <w:rPr>
                <w:sz w:val="16"/>
                <w:szCs w:val="16"/>
                <w:lang w:eastAsia="en-GB"/>
              </w:rPr>
              <w:t>(6) Effective noise power</w:t>
            </w:r>
          </w:p>
          <w:p w:rsidR="009A23EE" w:rsidRPr="00BA2D4C" w:rsidRDefault="009A23EE" w:rsidP="00BA2D4C">
            <w:pPr>
              <w:pStyle w:val="TableStyle"/>
              <w:rPr>
                <w:sz w:val="16"/>
                <w:szCs w:val="16"/>
                <w:lang w:eastAsia="en-GB"/>
              </w:rPr>
            </w:pPr>
            <w:r w:rsidRPr="00BA2D4C">
              <w:rPr>
                <w:sz w:val="16"/>
                <w:szCs w:val="16"/>
                <w:lang w:eastAsia="en-GB"/>
              </w:rPr>
              <w:t>= (2) + (3) + (4) + 10 log (</w:t>
            </w:r>
            <w:r w:rsidRPr="00BA2D4C">
              <w:rPr>
                <w:sz w:val="16"/>
                <w:szCs w:val="16"/>
                <w:lang w:eastAsia="zh-CN"/>
              </w:rPr>
              <w:t>(5)</w:t>
            </w:r>
            <w:r w:rsidRPr="00BA2D4C">
              <w:rPr>
                <w:sz w:val="16"/>
                <w:szCs w:val="16"/>
                <w:lang w:eastAsia="en-GB"/>
              </w:rPr>
              <w:t>)  (dBm)</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-116.7</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-116.7</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(7) Required SINR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-14.3</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-14.3</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w:t>
            </w:r>
            <w:r w:rsidRPr="00BA2D4C">
              <w:rPr>
                <w:sz w:val="16"/>
                <w:szCs w:val="16"/>
                <w:lang w:eastAsia="zh-CN"/>
              </w:rPr>
              <w:t>8</w:t>
            </w:r>
            <w:r w:rsidRPr="00BA2D4C">
              <w:rPr>
                <w:sz w:val="16"/>
                <w:szCs w:val="16"/>
                <w:lang w:eastAsia="en-GB"/>
              </w:rPr>
              <w:t>) Receiver sensitivity = (6) + (7) (dBm)</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-131.0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-131.0</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w:t>
            </w:r>
            <w:r w:rsidRPr="00BA2D4C">
              <w:rPr>
                <w:sz w:val="16"/>
                <w:szCs w:val="16"/>
                <w:lang w:eastAsia="zh-CN"/>
              </w:rPr>
              <w:t>9</w:t>
            </w:r>
            <w:r w:rsidRPr="00BA2D4C">
              <w:rPr>
                <w:sz w:val="16"/>
                <w:szCs w:val="16"/>
                <w:lang w:eastAsia="en-GB"/>
              </w:rPr>
              <w:t>)</w:t>
            </w:r>
            <w:r w:rsidRPr="00BA2D4C">
              <w:rPr>
                <w:sz w:val="16"/>
                <w:szCs w:val="16"/>
                <w:lang w:eastAsia="zh-CN"/>
              </w:rPr>
              <w:t xml:space="preserve"> Rx processing gain</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0</w:t>
            </w:r>
          </w:p>
        </w:tc>
      </w:tr>
      <w:tr w:rsidR="009A23EE" w:rsidRPr="00BA2D4C" w:rsidTr="009A23EE">
        <w:trPr>
          <w:cantSplit/>
          <w:jc w:val="center"/>
        </w:trPr>
        <w:tc>
          <w:tcPr>
            <w:tcW w:w="2978"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vAlign w:val="center"/>
          </w:tcPr>
          <w:p w:rsidR="009A23EE" w:rsidRPr="00BA2D4C" w:rsidRDefault="009A23EE" w:rsidP="00BA2D4C">
            <w:pPr>
              <w:pStyle w:val="TableStyle"/>
              <w:rPr>
                <w:sz w:val="16"/>
                <w:szCs w:val="16"/>
                <w:lang w:eastAsia="en-GB"/>
              </w:rPr>
            </w:pPr>
            <w:r w:rsidRPr="00BA2D4C">
              <w:rPr>
                <w:sz w:val="16"/>
                <w:szCs w:val="16"/>
                <w:lang w:eastAsia="en-GB"/>
              </w:rPr>
              <w:t xml:space="preserve">(10) MCL  = (1) </w:t>
            </w:r>
            <w:r w:rsidRPr="00BA2D4C">
              <w:rPr>
                <w:sz w:val="16"/>
                <w:szCs w:val="16"/>
                <w:lang w:eastAsia="en-GB"/>
              </w:rPr>
              <w:sym w:font="Symbol" w:char="F02D"/>
            </w:r>
            <w:r w:rsidRPr="00BA2D4C">
              <w:rPr>
                <w:sz w:val="16"/>
                <w:szCs w:val="16"/>
                <w:lang w:eastAsia="zh-CN"/>
              </w:rPr>
              <w:t>(8) +</w:t>
            </w:r>
            <w:r w:rsidRPr="00BA2D4C">
              <w:rPr>
                <w:sz w:val="16"/>
                <w:szCs w:val="16"/>
                <w:lang w:eastAsia="en-GB"/>
              </w:rPr>
              <w:t xml:space="preserve"> (</w:t>
            </w:r>
            <w:r w:rsidRPr="00BA2D4C">
              <w:rPr>
                <w:sz w:val="16"/>
                <w:szCs w:val="16"/>
                <w:lang w:eastAsia="zh-CN"/>
              </w:rPr>
              <w:t>9</w:t>
            </w:r>
            <w:r w:rsidRPr="00BA2D4C">
              <w:rPr>
                <w:sz w:val="16"/>
                <w:szCs w:val="16"/>
                <w:lang w:eastAsia="en-GB"/>
              </w:rPr>
              <w:t>) (dB)</w:t>
            </w:r>
          </w:p>
        </w:tc>
        <w:tc>
          <w:tcPr>
            <w:tcW w:w="1317"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164,0</w:t>
            </w:r>
          </w:p>
        </w:tc>
        <w:tc>
          <w:tcPr>
            <w:tcW w:w="1222" w:type="dxa"/>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rsidR="009A23EE" w:rsidRPr="00BA2D4C" w:rsidRDefault="009A23EE" w:rsidP="003A2583">
            <w:pPr>
              <w:pStyle w:val="TableStyle"/>
              <w:jc w:val="center"/>
              <w:rPr>
                <w:sz w:val="16"/>
                <w:szCs w:val="16"/>
                <w:lang w:eastAsia="zh-CN"/>
              </w:rPr>
            </w:pPr>
            <w:r w:rsidRPr="00BA2D4C">
              <w:rPr>
                <w:sz w:val="16"/>
                <w:szCs w:val="16"/>
                <w:lang w:eastAsia="zh-CN"/>
              </w:rPr>
              <w:t>154,0</w:t>
            </w:r>
          </w:p>
        </w:tc>
      </w:tr>
    </w:tbl>
    <w:p w:rsidR="007B6FCE" w:rsidRDefault="007B6FCE" w:rsidP="00B06EBA">
      <w:pPr>
        <w:pStyle w:val="BodyText"/>
      </w:pPr>
    </w:p>
    <w:p w:rsidR="00B06EBA" w:rsidRDefault="00BC3D7F" w:rsidP="00B06EBA">
      <w:pPr>
        <w:pStyle w:val="BodyText"/>
      </w:pPr>
      <w:r>
        <w:t xml:space="preserve">As can be seen, the coverage </w:t>
      </w:r>
      <w:r w:rsidR="007C7E2B">
        <w:t xml:space="preserve">is </w:t>
      </w:r>
      <w:r w:rsidR="003B0C1A">
        <w:t xml:space="preserve">achieving an MCL of 164 dB for both UL (provided 33 dBm output </w:t>
      </w:r>
      <w:proofErr w:type="gramStart"/>
      <w:r w:rsidR="003B0C1A">
        <w:t>power</w:t>
      </w:r>
      <w:proofErr w:type="gramEnd"/>
      <w:r w:rsidR="003B0C1A">
        <w:t xml:space="preserve"> is used</w:t>
      </w:r>
      <w:r w:rsidR="00592941">
        <w:t xml:space="preserve"> by the device</w:t>
      </w:r>
      <w:r w:rsidR="003B0C1A">
        <w:t>) and DL.</w:t>
      </w:r>
    </w:p>
    <w:p w:rsidR="00E74ADE" w:rsidRDefault="007761F2" w:rsidP="00593D53">
      <w:pPr>
        <w:pStyle w:val="BodyText"/>
      </w:pPr>
      <w:r>
        <w:t xml:space="preserve">For some logical channels there is a clear gain compared to the </w:t>
      </w:r>
      <w:r w:rsidR="0026335D">
        <w:t>case of 1 Hz Doppler</w:t>
      </w:r>
      <w:r w:rsidR="00896100">
        <w:t xml:space="preserve">. This is </w:t>
      </w:r>
      <w:r w:rsidR="0084083E">
        <w:t>d</w:t>
      </w:r>
      <w:r w:rsidR="00896100">
        <w:t xml:space="preserve">ue to the time diversity </w:t>
      </w:r>
      <w:r w:rsidR="008D5CB2">
        <w:t>introduced by the faster moving mobile.</w:t>
      </w:r>
    </w:p>
    <w:p w:rsidR="00593D53" w:rsidRDefault="00E84B4C" w:rsidP="00E84B4C">
      <w:pPr>
        <w:pStyle w:val="Heading2"/>
      </w:pPr>
      <w:r w:rsidRPr="00E84B4C">
        <w:t>EC-PDTCH</w:t>
      </w:r>
    </w:p>
    <w:p w:rsidR="00E84B4C" w:rsidRDefault="005808CD" w:rsidP="00E84B4C">
      <w:pPr>
        <w:pStyle w:val="BodyText"/>
      </w:pPr>
      <w:r>
        <w:t xml:space="preserve">The results presented in </w:t>
      </w:r>
      <w:r>
        <w:fldChar w:fldCharType="begin"/>
      </w:r>
      <w:r>
        <w:instrText xml:space="preserve"> REF _Ref422846165 \r \h </w:instrText>
      </w:r>
      <w:r>
        <w:fldChar w:fldCharType="separate"/>
      </w:r>
      <w:r>
        <w:t>[5]</w:t>
      </w:r>
      <w:r>
        <w:fldChar w:fldCharType="end"/>
      </w:r>
      <w:r>
        <w:t xml:space="preserve"> are here presented for the case of mobility in 30 km/h. The results are presented in</w:t>
      </w:r>
      <w:r w:rsidR="00213328">
        <w:t xml:space="preserve"> </w:t>
      </w:r>
      <w:r w:rsidR="00213328">
        <w:fldChar w:fldCharType="begin"/>
      </w:r>
      <w:r w:rsidR="00213328">
        <w:instrText xml:space="preserve"> REF _Ref422849372 \h </w:instrText>
      </w:r>
      <w:r w:rsidR="00213328">
        <w:fldChar w:fldCharType="separate"/>
      </w:r>
      <w:r w:rsidR="00213328">
        <w:t xml:space="preserve">Table </w:t>
      </w:r>
      <w:r w:rsidR="00213328">
        <w:rPr>
          <w:noProof/>
        </w:rPr>
        <w:t>5</w:t>
      </w:r>
      <w:r w:rsidR="00213328">
        <w:fldChar w:fldCharType="end"/>
      </w:r>
      <w:r w:rsidR="002B00F7">
        <w:t xml:space="preserve"> showing the 90</w:t>
      </w:r>
      <w:r w:rsidR="002B00F7" w:rsidRPr="002B00F7">
        <w:rPr>
          <w:vertAlign w:val="superscript"/>
        </w:rPr>
        <w:t>th</w:t>
      </w:r>
      <w:r w:rsidR="002B00F7">
        <w:t xml:space="preserve"> percentile latency and throughput, which is the case where 160 bps is required at the coverage limit</w:t>
      </w:r>
      <w:r>
        <w:t>.</w:t>
      </w:r>
    </w:p>
    <w:p w:rsidR="00B27A58" w:rsidRDefault="00B27A58" w:rsidP="00E84B4C">
      <w:pPr>
        <w:pStyle w:val="BodyText"/>
      </w:pPr>
      <w:r>
        <w:t>For all results, the SNR set in the simulation reflects a MCL of 164 dB for 33 dBm, and 154 dB for 23 dBm output power of the device.</w:t>
      </w:r>
    </w:p>
    <w:p w:rsidR="005808CD" w:rsidRDefault="00213328" w:rsidP="00213328">
      <w:pPr>
        <w:pStyle w:val="Caption"/>
      </w:pPr>
      <w:bookmarkStart w:id="5" w:name="_Ref422849372"/>
      <w:proofErr w:type="gramStart"/>
      <w:r>
        <w:t xml:space="preserve">Table </w:t>
      </w:r>
      <w:fldSimple w:instr=" SEQ Table \* ARABIC ">
        <w:r w:rsidR="006F2221">
          <w:rPr>
            <w:noProof/>
          </w:rPr>
          <w:t>5</w:t>
        </w:r>
      </w:fldSimple>
      <w:bookmarkEnd w:id="5"/>
      <w:r>
        <w:t>.</w:t>
      </w:r>
      <w:proofErr w:type="gramEnd"/>
      <w:r>
        <w:t xml:space="preserve"> </w:t>
      </w:r>
      <w:proofErr w:type="gramStart"/>
      <w:r w:rsidR="009A7BEB">
        <w:t>EC-GSM, exception report 90</w:t>
      </w:r>
      <w:r w:rsidR="009A7BEB" w:rsidRPr="009A7BEB">
        <w:rPr>
          <w:vertAlign w:val="superscript"/>
        </w:rPr>
        <w:t>th</w:t>
      </w:r>
      <w:r w:rsidR="009A7BEB">
        <w:t xml:space="preserve"> percentile latency and throughput.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1664"/>
        <w:gridCol w:w="1709"/>
      </w:tblGrid>
      <w:tr w:rsidR="0058148B" w:rsidRPr="004605EC" w:rsidTr="0058148B">
        <w:trPr>
          <w:jc w:val="center"/>
        </w:trPr>
        <w:tc>
          <w:tcPr>
            <w:tcW w:w="2552" w:type="dxa"/>
            <w:vMerge w:val="restart"/>
            <w:shd w:val="clear" w:color="auto" w:fill="DBE5F1"/>
            <w:tcMar>
              <w:top w:w="0" w:type="dxa"/>
              <w:left w:w="108" w:type="dxa"/>
              <w:bottom w:w="0" w:type="dxa"/>
              <w:right w:w="108" w:type="dxa"/>
            </w:tcMar>
            <w:hideMark/>
          </w:tcPr>
          <w:p w:rsidR="0058148B" w:rsidRPr="004605EC" w:rsidRDefault="0058148B" w:rsidP="0041101C">
            <w:pPr>
              <w:keepNext/>
              <w:rPr>
                <w:rFonts w:ascii="Arial" w:hAnsi="Arial" w:cs="Arial"/>
                <w:sz w:val="18"/>
                <w:szCs w:val="18"/>
              </w:rPr>
            </w:pPr>
            <w:r w:rsidRPr="004605EC">
              <w:rPr>
                <w:rFonts w:ascii="Arial" w:hAnsi="Arial" w:cs="Arial"/>
                <w:sz w:val="18"/>
                <w:szCs w:val="18"/>
              </w:rPr>
              <w:t>Coverage</w:t>
            </w:r>
          </w:p>
        </w:tc>
        <w:tc>
          <w:tcPr>
            <w:tcW w:w="1664" w:type="dxa"/>
            <w:shd w:val="clear" w:color="auto" w:fill="DBE5F1"/>
            <w:tcMar>
              <w:top w:w="0" w:type="dxa"/>
              <w:left w:w="108" w:type="dxa"/>
              <w:bottom w:w="0" w:type="dxa"/>
              <w:right w:w="108" w:type="dxa"/>
            </w:tcMar>
            <w:hideMark/>
          </w:tcPr>
          <w:p w:rsidR="0058148B" w:rsidRPr="004605EC" w:rsidRDefault="0058148B" w:rsidP="0041101C">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Delay [s]</w:t>
            </w:r>
          </w:p>
        </w:tc>
        <w:tc>
          <w:tcPr>
            <w:tcW w:w="1709" w:type="dxa"/>
            <w:shd w:val="clear" w:color="auto" w:fill="DBE5F1"/>
            <w:tcMar>
              <w:top w:w="0" w:type="dxa"/>
              <w:left w:w="108" w:type="dxa"/>
              <w:bottom w:w="0" w:type="dxa"/>
              <w:right w:w="108" w:type="dxa"/>
            </w:tcMar>
            <w:hideMark/>
          </w:tcPr>
          <w:p w:rsidR="0058148B" w:rsidRPr="004605EC" w:rsidRDefault="0058148B" w:rsidP="0041101C">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Throughput [bps]</w:t>
            </w:r>
          </w:p>
        </w:tc>
      </w:tr>
      <w:tr w:rsidR="0058148B" w:rsidRPr="004605EC" w:rsidTr="0058148B">
        <w:trPr>
          <w:jc w:val="center"/>
        </w:trPr>
        <w:tc>
          <w:tcPr>
            <w:tcW w:w="2552" w:type="dxa"/>
            <w:vMerge/>
            <w:vAlign w:val="center"/>
            <w:hideMark/>
          </w:tcPr>
          <w:p w:rsidR="0058148B" w:rsidRPr="004605EC" w:rsidRDefault="0058148B" w:rsidP="0041101C">
            <w:pPr>
              <w:keepNext/>
              <w:rPr>
                <w:rFonts w:ascii="Arial" w:hAnsi="Arial" w:cs="Arial"/>
                <w:sz w:val="18"/>
                <w:szCs w:val="18"/>
              </w:rPr>
            </w:pPr>
          </w:p>
        </w:tc>
        <w:tc>
          <w:tcPr>
            <w:tcW w:w="1664" w:type="dxa"/>
            <w:shd w:val="clear" w:color="auto" w:fill="DBE5F1"/>
            <w:tcMar>
              <w:top w:w="0" w:type="dxa"/>
              <w:left w:w="108" w:type="dxa"/>
              <w:bottom w:w="0" w:type="dxa"/>
              <w:right w:w="108" w:type="dxa"/>
            </w:tcMar>
            <w:hideMark/>
          </w:tcPr>
          <w:p w:rsidR="0058148B" w:rsidRPr="004605EC" w:rsidRDefault="0058148B" w:rsidP="0041101C">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1709" w:type="dxa"/>
            <w:shd w:val="clear" w:color="auto" w:fill="DBE5F1"/>
            <w:tcMar>
              <w:top w:w="0" w:type="dxa"/>
              <w:left w:w="108" w:type="dxa"/>
              <w:bottom w:w="0" w:type="dxa"/>
              <w:right w:w="108" w:type="dxa"/>
            </w:tcMar>
            <w:hideMark/>
          </w:tcPr>
          <w:p w:rsidR="0058148B" w:rsidRPr="004605EC" w:rsidRDefault="0058148B" w:rsidP="0041101C">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r>
      <w:tr w:rsidR="0058148B" w:rsidRPr="004605EC" w:rsidTr="0058148B">
        <w:trPr>
          <w:trHeight w:val="59"/>
          <w:jc w:val="center"/>
        </w:trPr>
        <w:tc>
          <w:tcPr>
            <w:tcW w:w="2552" w:type="dxa"/>
            <w:tcMar>
              <w:top w:w="0" w:type="dxa"/>
              <w:left w:w="108" w:type="dxa"/>
              <w:bottom w:w="0" w:type="dxa"/>
              <w:right w:w="108" w:type="dxa"/>
            </w:tcMar>
            <w:hideMark/>
          </w:tcPr>
          <w:p w:rsidR="0058148B" w:rsidRPr="004605EC" w:rsidRDefault="0058148B" w:rsidP="0041101C">
            <w:pPr>
              <w:keepNext/>
              <w:rPr>
                <w:rFonts w:ascii="Arial" w:hAnsi="Arial" w:cs="Arial"/>
                <w:sz w:val="18"/>
                <w:szCs w:val="18"/>
              </w:rPr>
            </w:pPr>
            <w:r w:rsidRPr="004605EC">
              <w:rPr>
                <w:rFonts w:ascii="Arial" w:hAnsi="Arial" w:cs="Arial"/>
                <w:sz w:val="18"/>
                <w:szCs w:val="18"/>
              </w:rPr>
              <w:t>GPRS+20 dB (33 dBm) – UL</w:t>
            </w:r>
          </w:p>
        </w:tc>
        <w:tc>
          <w:tcPr>
            <w:tcW w:w="1664" w:type="dxa"/>
            <w:tcMar>
              <w:top w:w="0" w:type="dxa"/>
              <w:left w:w="108" w:type="dxa"/>
              <w:bottom w:w="0" w:type="dxa"/>
              <w:right w:w="108" w:type="dxa"/>
            </w:tcMar>
            <w:hideMark/>
          </w:tcPr>
          <w:p w:rsidR="0058148B" w:rsidRDefault="0058148B" w:rsidP="0041101C">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1.92</w:t>
            </w:r>
            <w:r w:rsidR="001B0E9F">
              <w:rPr>
                <w:rFonts w:ascii="Arial" w:hAnsi="Arial" w:cs="Arial"/>
                <w:color w:val="000000"/>
                <w:sz w:val="18"/>
                <w:szCs w:val="18"/>
              </w:rPr>
              <w:t xml:space="preserve"> (1.2 km/h)</w:t>
            </w:r>
          </w:p>
          <w:p w:rsidR="001B0E9F" w:rsidRPr="004605EC" w:rsidRDefault="00AF70B8" w:rsidP="0041101C">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1.75</w:t>
            </w:r>
            <w:r w:rsidR="00C0054C">
              <w:rPr>
                <w:rFonts w:ascii="Arial" w:hAnsi="Arial" w:cs="Arial"/>
                <w:color w:val="000000"/>
                <w:sz w:val="18"/>
                <w:szCs w:val="18"/>
              </w:rPr>
              <w:t xml:space="preserve"> </w:t>
            </w:r>
            <w:r w:rsidR="001B0E9F">
              <w:rPr>
                <w:rFonts w:ascii="Arial" w:hAnsi="Arial" w:cs="Arial"/>
                <w:color w:val="000000"/>
                <w:sz w:val="18"/>
                <w:szCs w:val="18"/>
              </w:rPr>
              <w:t>(30 km/h)</w:t>
            </w:r>
          </w:p>
        </w:tc>
        <w:tc>
          <w:tcPr>
            <w:tcW w:w="1709" w:type="dxa"/>
            <w:tcMar>
              <w:top w:w="0" w:type="dxa"/>
              <w:left w:w="108" w:type="dxa"/>
              <w:bottom w:w="0" w:type="dxa"/>
              <w:right w:w="108" w:type="dxa"/>
            </w:tcMar>
            <w:hideMark/>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354</w:t>
            </w:r>
            <w:r w:rsidR="001B0E9F">
              <w:rPr>
                <w:rFonts w:ascii="Arial" w:hAnsi="Arial" w:cs="Arial"/>
                <w:color w:val="000000"/>
                <w:sz w:val="18"/>
                <w:szCs w:val="18"/>
              </w:rPr>
              <w:t xml:space="preserve"> (1.2 km/h)</w:t>
            </w:r>
          </w:p>
          <w:p w:rsidR="0058148B" w:rsidRPr="004605EC" w:rsidRDefault="001C5309" w:rsidP="001B0E9F">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389</w:t>
            </w:r>
            <w:r w:rsidR="00C0054C">
              <w:rPr>
                <w:rFonts w:ascii="Arial" w:hAnsi="Arial" w:cs="Arial"/>
                <w:color w:val="000000"/>
                <w:sz w:val="18"/>
                <w:szCs w:val="18"/>
              </w:rPr>
              <w:t xml:space="preserve"> </w:t>
            </w:r>
            <w:r w:rsidR="001B0E9F">
              <w:rPr>
                <w:rFonts w:ascii="Arial" w:hAnsi="Arial" w:cs="Arial"/>
                <w:color w:val="000000"/>
                <w:sz w:val="18"/>
                <w:szCs w:val="18"/>
              </w:rPr>
              <w:t>(30 km/h)</w:t>
            </w:r>
          </w:p>
        </w:tc>
      </w:tr>
      <w:tr w:rsidR="0058148B" w:rsidRPr="004605EC" w:rsidTr="0058148B">
        <w:trPr>
          <w:jc w:val="center"/>
        </w:trPr>
        <w:tc>
          <w:tcPr>
            <w:tcW w:w="2552" w:type="dxa"/>
            <w:tcMar>
              <w:top w:w="0" w:type="dxa"/>
              <w:left w:w="108" w:type="dxa"/>
              <w:bottom w:w="0" w:type="dxa"/>
              <w:right w:w="108" w:type="dxa"/>
            </w:tcMar>
            <w:hideMark/>
          </w:tcPr>
          <w:p w:rsidR="0058148B" w:rsidRPr="004605EC" w:rsidRDefault="0058148B" w:rsidP="0041101C">
            <w:pPr>
              <w:keepNext/>
              <w:rPr>
                <w:rFonts w:ascii="Arial" w:hAnsi="Arial" w:cs="Arial"/>
                <w:sz w:val="18"/>
                <w:szCs w:val="18"/>
              </w:rPr>
            </w:pPr>
            <w:r w:rsidRPr="004605EC">
              <w:rPr>
                <w:rFonts w:ascii="Arial" w:hAnsi="Arial" w:cs="Arial"/>
                <w:sz w:val="18"/>
                <w:szCs w:val="18"/>
              </w:rPr>
              <w:t>GPRS+10 dB (33 dBm) – UL</w:t>
            </w:r>
          </w:p>
        </w:tc>
        <w:tc>
          <w:tcPr>
            <w:tcW w:w="1664" w:type="dxa"/>
            <w:tcMar>
              <w:top w:w="0" w:type="dxa"/>
              <w:left w:w="108" w:type="dxa"/>
              <w:bottom w:w="0" w:type="dxa"/>
              <w:right w:w="108" w:type="dxa"/>
            </w:tcMar>
            <w:hideMark/>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0.36</w:t>
            </w:r>
            <w:r w:rsidR="001B0E9F">
              <w:rPr>
                <w:rFonts w:ascii="Arial" w:hAnsi="Arial" w:cs="Arial"/>
                <w:color w:val="000000"/>
                <w:sz w:val="18"/>
                <w:szCs w:val="18"/>
              </w:rPr>
              <w:t xml:space="preserve"> (1.2 km/h)</w:t>
            </w:r>
          </w:p>
          <w:p w:rsidR="0058148B" w:rsidRPr="004605EC" w:rsidRDefault="00AF70B8" w:rsidP="001B0E9F">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0.32</w:t>
            </w:r>
            <w:r w:rsidR="00C0054C">
              <w:rPr>
                <w:rFonts w:ascii="Arial" w:hAnsi="Arial" w:cs="Arial"/>
                <w:color w:val="000000"/>
                <w:sz w:val="18"/>
                <w:szCs w:val="18"/>
              </w:rPr>
              <w:t xml:space="preserve"> </w:t>
            </w:r>
            <w:r w:rsidR="001B0E9F">
              <w:rPr>
                <w:rFonts w:ascii="Arial" w:hAnsi="Arial" w:cs="Arial"/>
                <w:color w:val="000000"/>
                <w:sz w:val="18"/>
                <w:szCs w:val="18"/>
              </w:rPr>
              <w:t>(30 km/h)</w:t>
            </w:r>
          </w:p>
        </w:tc>
        <w:tc>
          <w:tcPr>
            <w:tcW w:w="1709" w:type="dxa"/>
            <w:tcMar>
              <w:top w:w="0" w:type="dxa"/>
              <w:left w:w="108" w:type="dxa"/>
              <w:bottom w:w="0" w:type="dxa"/>
              <w:right w:w="108" w:type="dxa"/>
            </w:tcMar>
            <w:hideMark/>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1889</w:t>
            </w:r>
            <w:r w:rsidR="001B0E9F">
              <w:rPr>
                <w:rFonts w:ascii="Arial" w:hAnsi="Arial" w:cs="Arial"/>
                <w:color w:val="000000"/>
                <w:sz w:val="18"/>
                <w:szCs w:val="18"/>
              </w:rPr>
              <w:t xml:space="preserve"> (1.2 km/h)</w:t>
            </w:r>
          </w:p>
          <w:p w:rsidR="0058148B" w:rsidRPr="004605EC" w:rsidRDefault="001C5309" w:rsidP="001B0E9F">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2125</w:t>
            </w:r>
            <w:r w:rsidR="00C0054C">
              <w:rPr>
                <w:rFonts w:ascii="Arial" w:hAnsi="Arial" w:cs="Arial"/>
                <w:color w:val="000000"/>
                <w:sz w:val="18"/>
                <w:szCs w:val="18"/>
              </w:rPr>
              <w:t xml:space="preserve"> </w:t>
            </w:r>
            <w:r w:rsidR="001B0E9F">
              <w:rPr>
                <w:rFonts w:ascii="Arial" w:hAnsi="Arial" w:cs="Arial"/>
                <w:color w:val="000000"/>
                <w:sz w:val="18"/>
                <w:szCs w:val="18"/>
              </w:rPr>
              <w:t>(30 km/h)</w:t>
            </w:r>
          </w:p>
        </w:tc>
      </w:tr>
      <w:tr w:rsidR="0058148B" w:rsidRPr="004605EC" w:rsidTr="0058148B">
        <w:trPr>
          <w:jc w:val="center"/>
        </w:trPr>
        <w:tc>
          <w:tcPr>
            <w:tcW w:w="2552" w:type="dxa"/>
            <w:tcMar>
              <w:top w:w="0" w:type="dxa"/>
              <w:left w:w="108" w:type="dxa"/>
              <w:bottom w:w="0" w:type="dxa"/>
              <w:right w:w="108" w:type="dxa"/>
            </w:tcMar>
            <w:hideMark/>
          </w:tcPr>
          <w:p w:rsidR="0058148B" w:rsidRPr="004605EC" w:rsidRDefault="0058148B" w:rsidP="0041101C">
            <w:pPr>
              <w:keepNext/>
              <w:rPr>
                <w:rFonts w:ascii="Arial" w:hAnsi="Arial" w:cs="Arial"/>
                <w:sz w:val="18"/>
                <w:szCs w:val="18"/>
              </w:rPr>
            </w:pPr>
            <w:r w:rsidRPr="004605EC">
              <w:rPr>
                <w:rFonts w:ascii="Arial" w:hAnsi="Arial" w:cs="Arial"/>
                <w:sz w:val="18"/>
                <w:szCs w:val="18"/>
              </w:rPr>
              <w:t>GPRS+10 dB (23 dBm) – UL</w:t>
            </w:r>
          </w:p>
        </w:tc>
        <w:tc>
          <w:tcPr>
            <w:tcW w:w="1664" w:type="dxa"/>
            <w:tcMar>
              <w:top w:w="0" w:type="dxa"/>
              <w:left w:w="108" w:type="dxa"/>
              <w:bottom w:w="0" w:type="dxa"/>
              <w:right w:w="108" w:type="dxa"/>
            </w:tcMar>
            <w:hideMark/>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1.52</w:t>
            </w:r>
            <w:r w:rsidR="001B0E9F">
              <w:rPr>
                <w:rFonts w:ascii="Arial" w:hAnsi="Arial" w:cs="Arial"/>
                <w:color w:val="000000"/>
                <w:sz w:val="18"/>
                <w:szCs w:val="18"/>
              </w:rPr>
              <w:t xml:space="preserve"> (1.2 km/h)</w:t>
            </w:r>
          </w:p>
          <w:p w:rsidR="0058148B" w:rsidRPr="004605EC" w:rsidRDefault="00E25DDA" w:rsidP="001B0E9F">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1.35</w:t>
            </w:r>
            <w:r w:rsidR="00C0054C">
              <w:rPr>
                <w:rFonts w:ascii="Arial" w:hAnsi="Arial" w:cs="Arial"/>
                <w:color w:val="000000"/>
                <w:sz w:val="18"/>
                <w:szCs w:val="18"/>
              </w:rPr>
              <w:t xml:space="preserve"> </w:t>
            </w:r>
            <w:r w:rsidR="001B0E9F">
              <w:rPr>
                <w:rFonts w:ascii="Arial" w:hAnsi="Arial" w:cs="Arial"/>
                <w:color w:val="000000"/>
                <w:sz w:val="18"/>
                <w:szCs w:val="18"/>
              </w:rPr>
              <w:t>(30 km/h)</w:t>
            </w:r>
          </w:p>
        </w:tc>
        <w:tc>
          <w:tcPr>
            <w:tcW w:w="1709" w:type="dxa"/>
            <w:tcMar>
              <w:top w:w="0" w:type="dxa"/>
              <w:left w:w="108" w:type="dxa"/>
              <w:bottom w:w="0" w:type="dxa"/>
              <w:right w:w="108" w:type="dxa"/>
            </w:tcMar>
            <w:hideMark/>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447</w:t>
            </w:r>
            <w:r w:rsidR="001B0E9F">
              <w:rPr>
                <w:rFonts w:ascii="Arial" w:hAnsi="Arial" w:cs="Arial"/>
                <w:color w:val="000000"/>
                <w:sz w:val="18"/>
                <w:szCs w:val="18"/>
              </w:rPr>
              <w:t xml:space="preserve"> (1.2 km/h)</w:t>
            </w:r>
          </w:p>
          <w:p w:rsidR="0058148B" w:rsidRPr="004605EC" w:rsidRDefault="001C5309" w:rsidP="001B0E9F">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508</w:t>
            </w:r>
            <w:r w:rsidR="00C0054C">
              <w:rPr>
                <w:rFonts w:ascii="Arial" w:hAnsi="Arial" w:cs="Arial"/>
                <w:color w:val="000000"/>
                <w:sz w:val="18"/>
                <w:szCs w:val="18"/>
              </w:rPr>
              <w:t xml:space="preserve"> </w:t>
            </w:r>
            <w:r w:rsidR="001B0E9F">
              <w:rPr>
                <w:rFonts w:ascii="Arial" w:hAnsi="Arial" w:cs="Arial"/>
                <w:color w:val="000000"/>
                <w:sz w:val="18"/>
                <w:szCs w:val="18"/>
              </w:rPr>
              <w:t>(30 km/h)</w:t>
            </w:r>
          </w:p>
        </w:tc>
      </w:tr>
      <w:tr w:rsidR="0058148B" w:rsidRPr="004605EC" w:rsidTr="0058148B">
        <w:trPr>
          <w:jc w:val="center"/>
        </w:trPr>
        <w:tc>
          <w:tcPr>
            <w:tcW w:w="2552" w:type="dxa"/>
            <w:tcMar>
              <w:top w:w="0" w:type="dxa"/>
              <w:left w:w="108" w:type="dxa"/>
              <w:bottom w:w="0" w:type="dxa"/>
              <w:right w:w="108" w:type="dxa"/>
            </w:tcMar>
          </w:tcPr>
          <w:p w:rsidR="0058148B" w:rsidRPr="004605EC" w:rsidRDefault="0058148B" w:rsidP="0041101C">
            <w:pPr>
              <w:keepNext/>
              <w:rPr>
                <w:rFonts w:ascii="Arial" w:hAnsi="Arial" w:cs="Arial"/>
                <w:sz w:val="18"/>
                <w:szCs w:val="18"/>
              </w:rPr>
            </w:pPr>
            <w:r>
              <w:rPr>
                <w:rFonts w:ascii="Arial" w:hAnsi="Arial" w:cs="Arial"/>
                <w:sz w:val="18"/>
                <w:szCs w:val="18"/>
              </w:rPr>
              <w:t xml:space="preserve">GPRS+ </w:t>
            </w:r>
            <w:r w:rsidRPr="004605EC">
              <w:rPr>
                <w:rFonts w:ascii="Arial" w:hAnsi="Arial" w:cs="Arial"/>
                <w:sz w:val="18"/>
                <w:szCs w:val="18"/>
              </w:rPr>
              <w:t>0 dB (23 dBm) – UL</w:t>
            </w:r>
          </w:p>
        </w:tc>
        <w:tc>
          <w:tcPr>
            <w:tcW w:w="1664" w:type="dxa"/>
            <w:tcMar>
              <w:top w:w="0" w:type="dxa"/>
              <w:left w:w="108" w:type="dxa"/>
              <w:bottom w:w="0" w:type="dxa"/>
              <w:right w:w="108" w:type="dxa"/>
            </w:tcMar>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0.36</w:t>
            </w:r>
            <w:r w:rsidR="001B0E9F">
              <w:rPr>
                <w:rFonts w:ascii="Arial" w:hAnsi="Arial" w:cs="Arial"/>
                <w:color w:val="000000"/>
                <w:sz w:val="18"/>
                <w:szCs w:val="18"/>
              </w:rPr>
              <w:t xml:space="preserve"> (1.2 km/h)</w:t>
            </w:r>
          </w:p>
          <w:p w:rsidR="0058148B" w:rsidRPr="004605EC" w:rsidRDefault="007F351B" w:rsidP="001B0E9F">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0.32</w:t>
            </w:r>
            <w:r w:rsidR="00C0054C">
              <w:rPr>
                <w:rFonts w:ascii="Arial" w:hAnsi="Arial" w:cs="Arial"/>
                <w:color w:val="000000"/>
                <w:sz w:val="18"/>
                <w:szCs w:val="18"/>
              </w:rPr>
              <w:t xml:space="preserve"> </w:t>
            </w:r>
            <w:r w:rsidR="001B0E9F">
              <w:rPr>
                <w:rFonts w:ascii="Arial" w:hAnsi="Arial" w:cs="Arial"/>
                <w:color w:val="000000"/>
                <w:sz w:val="18"/>
                <w:szCs w:val="18"/>
              </w:rPr>
              <w:t>(30 km/h)</w:t>
            </w:r>
          </w:p>
        </w:tc>
        <w:tc>
          <w:tcPr>
            <w:tcW w:w="1709" w:type="dxa"/>
            <w:tcMar>
              <w:top w:w="0" w:type="dxa"/>
              <w:left w:w="108" w:type="dxa"/>
              <w:bottom w:w="0" w:type="dxa"/>
              <w:right w:w="108" w:type="dxa"/>
            </w:tcMar>
          </w:tcPr>
          <w:p w:rsidR="001B0E9F" w:rsidRDefault="0058148B" w:rsidP="001B0E9F">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1889</w:t>
            </w:r>
            <w:r w:rsidR="001B0E9F">
              <w:rPr>
                <w:rFonts w:ascii="Arial" w:hAnsi="Arial" w:cs="Arial"/>
                <w:color w:val="000000"/>
                <w:sz w:val="18"/>
                <w:szCs w:val="18"/>
              </w:rPr>
              <w:t xml:space="preserve"> (1.2 km/h)</w:t>
            </w:r>
          </w:p>
          <w:p w:rsidR="0058148B" w:rsidRPr="004605EC" w:rsidRDefault="001C5309" w:rsidP="001B0E9F">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2125</w:t>
            </w:r>
            <w:r w:rsidR="00C0054C">
              <w:rPr>
                <w:rFonts w:ascii="Arial" w:hAnsi="Arial" w:cs="Arial"/>
                <w:color w:val="000000"/>
                <w:sz w:val="18"/>
                <w:szCs w:val="18"/>
              </w:rPr>
              <w:t xml:space="preserve"> </w:t>
            </w:r>
            <w:r w:rsidR="001B0E9F">
              <w:rPr>
                <w:rFonts w:ascii="Arial" w:hAnsi="Arial" w:cs="Arial"/>
                <w:color w:val="000000"/>
                <w:sz w:val="18"/>
                <w:szCs w:val="18"/>
              </w:rPr>
              <w:t>(30 km/h)</w:t>
            </w:r>
          </w:p>
        </w:tc>
      </w:tr>
    </w:tbl>
    <w:p w:rsidR="00CB6F6F" w:rsidRDefault="00CB6F6F" w:rsidP="00CB6F6F">
      <w:pPr>
        <w:pStyle w:val="BodyText"/>
      </w:pPr>
    </w:p>
    <w:p w:rsidR="00CB6F6F" w:rsidRDefault="00CB6F6F" w:rsidP="00CB6F6F">
      <w:pPr>
        <w:pStyle w:val="BodyText"/>
      </w:pPr>
      <w:r>
        <w:t xml:space="preserve">As can be seen, also in this case, the delay and throughput is </w:t>
      </w:r>
      <w:r w:rsidR="004D6DAD">
        <w:t xml:space="preserve">positively </w:t>
      </w:r>
      <w:r>
        <w:t>impacted by the higher speed scenario</w:t>
      </w:r>
      <w:r w:rsidR="00966E77">
        <w:t>, and the throughput is above the required 160 bps.</w:t>
      </w:r>
    </w:p>
    <w:p w:rsidR="00213328" w:rsidRDefault="00485886" w:rsidP="00485886">
      <w:pPr>
        <w:pStyle w:val="Heading2"/>
      </w:pPr>
      <w:r>
        <w:lastRenderedPageBreak/>
        <w:t>FCCH+EC-SCH</w:t>
      </w:r>
    </w:p>
    <w:p w:rsidR="009E4623" w:rsidRDefault="009938ED" w:rsidP="00485886">
      <w:pPr>
        <w:pStyle w:val="BodyText"/>
      </w:pPr>
      <w:r>
        <w:t xml:space="preserve">The network synchronization </w:t>
      </w:r>
      <w:r w:rsidR="00EB0950">
        <w:t xml:space="preserve">at 30 km/h compared to network synchronization at 1.2 km/h is evaluated in </w:t>
      </w:r>
      <w:r w:rsidR="00EB0950">
        <w:fldChar w:fldCharType="begin"/>
      </w:r>
      <w:r w:rsidR="00EB0950">
        <w:instrText xml:space="preserve"> REF _Ref422851724 \r \h </w:instrText>
      </w:r>
      <w:r w:rsidR="00EB0950">
        <w:fldChar w:fldCharType="separate"/>
      </w:r>
      <w:r w:rsidR="00EB0950">
        <w:t>[7]</w:t>
      </w:r>
      <w:r w:rsidR="00EB0950">
        <w:fldChar w:fldCharType="end"/>
      </w:r>
      <w:r w:rsidR="00EB0950">
        <w:t>.</w:t>
      </w:r>
    </w:p>
    <w:p w:rsidR="000D63C6" w:rsidRDefault="009E4623" w:rsidP="00485886">
      <w:pPr>
        <w:pStyle w:val="BodyText"/>
      </w:pPr>
      <w:r>
        <w:t xml:space="preserve">It is concluded </w:t>
      </w:r>
      <w:r w:rsidR="000D63C6">
        <w:t>that there is no large difference between 1.2 km/h and 30 km/h with the average synchronization time either improving or degrading, depending on which EC-SCH design assumed. In all cases the difference in synchronization time between 1.2 km/h and 30 km/h is not significant, and will not have impact on the delay budget for EC-GSM.</w:t>
      </w:r>
    </w:p>
    <w:p w:rsidR="006F2221" w:rsidRDefault="006F2221" w:rsidP="00485886">
      <w:pPr>
        <w:pStyle w:val="BodyText"/>
      </w:pPr>
      <w:r>
        <w:t xml:space="preserve">The average synchronization times are summarized in </w:t>
      </w:r>
      <w:r w:rsidR="007813C8">
        <w:fldChar w:fldCharType="begin"/>
      </w:r>
      <w:r w:rsidR="007813C8">
        <w:instrText xml:space="preserve"> REF _Ref422852181 \h </w:instrText>
      </w:r>
      <w:r w:rsidR="007813C8">
        <w:fldChar w:fldCharType="separate"/>
      </w:r>
      <w:r w:rsidR="007813C8">
        <w:t xml:space="preserve">Table </w:t>
      </w:r>
      <w:r w:rsidR="007813C8">
        <w:rPr>
          <w:noProof/>
        </w:rPr>
        <w:t>6</w:t>
      </w:r>
      <w:r w:rsidR="007813C8">
        <w:fldChar w:fldCharType="end"/>
      </w:r>
      <w:r w:rsidR="007813C8">
        <w:t>.</w:t>
      </w:r>
    </w:p>
    <w:p w:rsidR="006F2221" w:rsidRDefault="006F2221" w:rsidP="006F2221">
      <w:pPr>
        <w:pStyle w:val="Caption"/>
      </w:pPr>
      <w:bookmarkStart w:id="6" w:name="_Ref422852181"/>
      <w:proofErr w:type="gramStart"/>
      <w:r>
        <w:t xml:space="preserve">Table </w:t>
      </w:r>
      <w:fldSimple w:instr=" SEQ Table \* ARABIC ">
        <w:r>
          <w:rPr>
            <w:noProof/>
          </w:rPr>
          <w:t>6</w:t>
        </w:r>
      </w:fldSimple>
      <w:bookmarkEnd w:id="6"/>
      <w:r>
        <w:t>.</w:t>
      </w:r>
      <w:proofErr w:type="gramEnd"/>
      <w:r>
        <w:t xml:space="preserve"> Average synchronization times.</w:t>
      </w:r>
    </w:p>
    <w:tbl>
      <w:tblPr>
        <w:tblStyle w:val="TableGrid"/>
        <w:tblW w:w="0" w:type="auto"/>
        <w:jc w:val="center"/>
        <w:tblLayout w:type="fixed"/>
        <w:tblLook w:val="04A0" w:firstRow="1" w:lastRow="0" w:firstColumn="1" w:lastColumn="0" w:noHBand="0" w:noVBand="1"/>
      </w:tblPr>
      <w:tblGrid>
        <w:gridCol w:w="1987"/>
        <w:gridCol w:w="1732"/>
        <w:gridCol w:w="1497"/>
      </w:tblGrid>
      <w:tr w:rsidR="006F2221" w:rsidTr="00F815D7">
        <w:trPr>
          <w:trHeight w:val="296"/>
          <w:jc w:val="center"/>
        </w:trPr>
        <w:tc>
          <w:tcPr>
            <w:tcW w:w="1987" w:type="dxa"/>
            <w:vMerge w:val="restart"/>
            <w:shd w:val="clear" w:color="auto" w:fill="DBE5F1" w:themeFill="accent1" w:themeFillTint="33"/>
          </w:tcPr>
          <w:p w:rsidR="006F2221" w:rsidRPr="006F2221" w:rsidRDefault="006F2221" w:rsidP="00F815D7">
            <w:pPr>
              <w:pStyle w:val="TableStyle"/>
              <w:rPr>
                <w:sz w:val="18"/>
                <w:szCs w:val="18"/>
              </w:rPr>
            </w:pPr>
            <w:r w:rsidRPr="006F2221">
              <w:rPr>
                <w:sz w:val="18"/>
                <w:szCs w:val="18"/>
              </w:rPr>
              <w:t>Case</w:t>
            </w:r>
          </w:p>
        </w:tc>
        <w:tc>
          <w:tcPr>
            <w:tcW w:w="3229" w:type="dxa"/>
            <w:gridSpan w:val="2"/>
            <w:shd w:val="clear" w:color="auto" w:fill="DBE5F1" w:themeFill="accent1" w:themeFillTint="33"/>
          </w:tcPr>
          <w:p w:rsidR="006F2221" w:rsidRPr="006F2221" w:rsidRDefault="006F2221" w:rsidP="006F2221">
            <w:pPr>
              <w:pStyle w:val="TableStyle"/>
              <w:jc w:val="center"/>
              <w:rPr>
                <w:sz w:val="18"/>
                <w:szCs w:val="18"/>
              </w:rPr>
            </w:pPr>
            <w:r w:rsidRPr="006F2221">
              <w:rPr>
                <w:sz w:val="18"/>
                <w:szCs w:val="18"/>
              </w:rPr>
              <w:t>Average synchronization time [ms]</w:t>
            </w:r>
          </w:p>
        </w:tc>
      </w:tr>
      <w:tr w:rsidR="006F2221" w:rsidTr="00F815D7">
        <w:trPr>
          <w:trHeight w:val="271"/>
          <w:jc w:val="center"/>
        </w:trPr>
        <w:tc>
          <w:tcPr>
            <w:tcW w:w="1987" w:type="dxa"/>
            <w:vMerge/>
            <w:shd w:val="clear" w:color="auto" w:fill="DBE5F1" w:themeFill="accent1" w:themeFillTint="33"/>
          </w:tcPr>
          <w:p w:rsidR="006F2221" w:rsidRPr="006F2221" w:rsidRDefault="006F2221" w:rsidP="00F815D7">
            <w:pPr>
              <w:pStyle w:val="TableStyle"/>
              <w:rPr>
                <w:sz w:val="18"/>
                <w:szCs w:val="18"/>
              </w:rPr>
            </w:pPr>
          </w:p>
        </w:tc>
        <w:tc>
          <w:tcPr>
            <w:tcW w:w="1732" w:type="dxa"/>
            <w:shd w:val="clear" w:color="auto" w:fill="DBE5F1" w:themeFill="accent1" w:themeFillTint="33"/>
          </w:tcPr>
          <w:p w:rsidR="006F2221" w:rsidRPr="006F2221" w:rsidRDefault="006F2221" w:rsidP="006F2221">
            <w:pPr>
              <w:pStyle w:val="TableStyle"/>
              <w:jc w:val="center"/>
              <w:rPr>
                <w:sz w:val="18"/>
                <w:szCs w:val="18"/>
              </w:rPr>
            </w:pPr>
            <w:r w:rsidRPr="006F2221">
              <w:rPr>
                <w:sz w:val="18"/>
                <w:szCs w:val="18"/>
              </w:rPr>
              <w:t>1.2 km/h</w:t>
            </w:r>
          </w:p>
        </w:tc>
        <w:tc>
          <w:tcPr>
            <w:tcW w:w="1497" w:type="dxa"/>
            <w:shd w:val="clear" w:color="auto" w:fill="DBE5F1" w:themeFill="accent1" w:themeFillTint="33"/>
          </w:tcPr>
          <w:p w:rsidR="006F2221" w:rsidRPr="006F2221" w:rsidRDefault="006F2221" w:rsidP="006F2221">
            <w:pPr>
              <w:pStyle w:val="TableStyle"/>
              <w:jc w:val="center"/>
              <w:rPr>
                <w:sz w:val="18"/>
                <w:szCs w:val="18"/>
              </w:rPr>
            </w:pPr>
            <w:r w:rsidRPr="006F2221">
              <w:rPr>
                <w:sz w:val="18"/>
                <w:szCs w:val="18"/>
              </w:rPr>
              <w:t>30 km/h</w:t>
            </w:r>
          </w:p>
        </w:tc>
      </w:tr>
      <w:tr w:rsidR="006F2221" w:rsidTr="00F815D7">
        <w:trPr>
          <w:trHeight w:val="262"/>
          <w:jc w:val="center"/>
        </w:trPr>
        <w:tc>
          <w:tcPr>
            <w:tcW w:w="1987" w:type="dxa"/>
          </w:tcPr>
          <w:p w:rsidR="006F2221" w:rsidRPr="006F2221" w:rsidRDefault="006F2221" w:rsidP="00F815D7">
            <w:pPr>
              <w:pStyle w:val="TableStyle"/>
              <w:rPr>
                <w:sz w:val="18"/>
                <w:szCs w:val="18"/>
              </w:rPr>
            </w:pPr>
            <w:r w:rsidRPr="006F2221">
              <w:rPr>
                <w:sz w:val="18"/>
                <w:szCs w:val="18"/>
              </w:rPr>
              <w:t>GPRS+10 dB (old)</w:t>
            </w:r>
          </w:p>
        </w:tc>
        <w:tc>
          <w:tcPr>
            <w:tcW w:w="1732" w:type="dxa"/>
          </w:tcPr>
          <w:p w:rsidR="006F2221" w:rsidRPr="006F2221" w:rsidRDefault="006F2221" w:rsidP="006F2221">
            <w:pPr>
              <w:pStyle w:val="TableStyle"/>
              <w:jc w:val="center"/>
              <w:rPr>
                <w:sz w:val="18"/>
                <w:szCs w:val="18"/>
              </w:rPr>
            </w:pPr>
            <w:r w:rsidRPr="006F2221">
              <w:rPr>
                <w:sz w:val="18"/>
                <w:szCs w:val="18"/>
              </w:rPr>
              <w:t>298</w:t>
            </w:r>
          </w:p>
        </w:tc>
        <w:tc>
          <w:tcPr>
            <w:tcW w:w="1497" w:type="dxa"/>
          </w:tcPr>
          <w:p w:rsidR="006F2221" w:rsidRPr="006F2221" w:rsidRDefault="006F2221" w:rsidP="006F2221">
            <w:pPr>
              <w:pStyle w:val="TableStyle"/>
              <w:jc w:val="center"/>
              <w:rPr>
                <w:sz w:val="18"/>
                <w:szCs w:val="18"/>
              </w:rPr>
            </w:pPr>
            <w:r w:rsidRPr="006F2221">
              <w:rPr>
                <w:sz w:val="18"/>
                <w:szCs w:val="18"/>
              </w:rPr>
              <w:t>336</w:t>
            </w:r>
          </w:p>
        </w:tc>
      </w:tr>
      <w:tr w:rsidR="006F2221" w:rsidTr="00F815D7">
        <w:trPr>
          <w:trHeight w:val="279"/>
          <w:jc w:val="center"/>
        </w:trPr>
        <w:tc>
          <w:tcPr>
            <w:tcW w:w="1987" w:type="dxa"/>
          </w:tcPr>
          <w:p w:rsidR="006F2221" w:rsidRPr="006F2221" w:rsidRDefault="006F2221" w:rsidP="00F815D7">
            <w:pPr>
              <w:pStyle w:val="TableStyle"/>
              <w:rPr>
                <w:sz w:val="18"/>
                <w:szCs w:val="18"/>
              </w:rPr>
            </w:pPr>
            <w:r w:rsidRPr="006F2221">
              <w:rPr>
                <w:sz w:val="18"/>
                <w:szCs w:val="18"/>
              </w:rPr>
              <w:t>GPRS+10 dB (new)</w:t>
            </w:r>
          </w:p>
        </w:tc>
        <w:tc>
          <w:tcPr>
            <w:tcW w:w="1732" w:type="dxa"/>
          </w:tcPr>
          <w:p w:rsidR="006F2221" w:rsidRPr="006F2221" w:rsidRDefault="006F2221" w:rsidP="006F2221">
            <w:pPr>
              <w:pStyle w:val="TableStyle"/>
              <w:jc w:val="center"/>
              <w:rPr>
                <w:sz w:val="18"/>
                <w:szCs w:val="18"/>
              </w:rPr>
            </w:pPr>
            <w:r w:rsidRPr="006F2221">
              <w:rPr>
                <w:sz w:val="18"/>
                <w:szCs w:val="18"/>
              </w:rPr>
              <w:t>300</w:t>
            </w:r>
          </w:p>
        </w:tc>
        <w:tc>
          <w:tcPr>
            <w:tcW w:w="1497" w:type="dxa"/>
          </w:tcPr>
          <w:p w:rsidR="006F2221" w:rsidRPr="006F2221" w:rsidRDefault="006F2221" w:rsidP="006F2221">
            <w:pPr>
              <w:pStyle w:val="TableStyle"/>
              <w:jc w:val="center"/>
              <w:rPr>
                <w:sz w:val="18"/>
                <w:szCs w:val="18"/>
              </w:rPr>
            </w:pPr>
            <w:r w:rsidRPr="006F2221">
              <w:rPr>
                <w:sz w:val="18"/>
                <w:szCs w:val="18"/>
              </w:rPr>
              <w:t>333</w:t>
            </w:r>
          </w:p>
        </w:tc>
      </w:tr>
      <w:tr w:rsidR="006F2221" w:rsidTr="00F815D7">
        <w:trPr>
          <w:trHeight w:val="284"/>
          <w:jc w:val="center"/>
        </w:trPr>
        <w:tc>
          <w:tcPr>
            <w:tcW w:w="1987" w:type="dxa"/>
          </w:tcPr>
          <w:p w:rsidR="006F2221" w:rsidRPr="006F2221" w:rsidRDefault="006F2221" w:rsidP="00F815D7">
            <w:pPr>
              <w:pStyle w:val="TableStyle"/>
              <w:rPr>
                <w:sz w:val="18"/>
                <w:szCs w:val="18"/>
              </w:rPr>
            </w:pPr>
            <w:r w:rsidRPr="006F2221">
              <w:rPr>
                <w:sz w:val="18"/>
                <w:szCs w:val="18"/>
              </w:rPr>
              <w:t>GPRS+20 dB (old)</w:t>
            </w:r>
          </w:p>
        </w:tc>
        <w:tc>
          <w:tcPr>
            <w:tcW w:w="1732" w:type="dxa"/>
          </w:tcPr>
          <w:p w:rsidR="006F2221" w:rsidRPr="006F2221" w:rsidRDefault="006F2221" w:rsidP="006F2221">
            <w:pPr>
              <w:pStyle w:val="TableStyle"/>
              <w:jc w:val="center"/>
              <w:rPr>
                <w:sz w:val="18"/>
                <w:szCs w:val="18"/>
              </w:rPr>
            </w:pPr>
            <w:r w:rsidRPr="006F2221">
              <w:rPr>
                <w:sz w:val="18"/>
                <w:szCs w:val="18"/>
              </w:rPr>
              <w:t>521</w:t>
            </w:r>
          </w:p>
        </w:tc>
        <w:tc>
          <w:tcPr>
            <w:tcW w:w="1497" w:type="dxa"/>
          </w:tcPr>
          <w:p w:rsidR="006F2221" w:rsidRPr="006F2221" w:rsidRDefault="006F2221" w:rsidP="006F2221">
            <w:pPr>
              <w:pStyle w:val="TableStyle"/>
              <w:jc w:val="center"/>
              <w:rPr>
                <w:sz w:val="18"/>
                <w:szCs w:val="18"/>
              </w:rPr>
            </w:pPr>
            <w:r w:rsidRPr="006F2221">
              <w:rPr>
                <w:sz w:val="18"/>
                <w:szCs w:val="18"/>
              </w:rPr>
              <w:t>570</w:t>
            </w:r>
          </w:p>
        </w:tc>
      </w:tr>
      <w:tr w:rsidR="006F2221" w:rsidTr="00F815D7">
        <w:trPr>
          <w:trHeight w:val="273"/>
          <w:jc w:val="center"/>
        </w:trPr>
        <w:tc>
          <w:tcPr>
            <w:tcW w:w="1987" w:type="dxa"/>
          </w:tcPr>
          <w:p w:rsidR="006F2221" w:rsidRPr="006F2221" w:rsidRDefault="006F2221" w:rsidP="00F815D7">
            <w:pPr>
              <w:pStyle w:val="TableStyle"/>
              <w:rPr>
                <w:sz w:val="18"/>
                <w:szCs w:val="18"/>
              </w:rPr>
            </w:pPr>
            <w:r w:rsidRPr="006F2221">
              <w:rPr>
                <w:sz w:val="18"/>
                <w:szCs w:val="18"/>
              </w:rPr>
              <w:t>GPRS+20 dB (new)</w:t>
            </w:r>
          </w:p>
        </w:tc>
        <w:tc>
          <w:tcPr>
            <w:tcW w:w="1732" w:type="dxa"/>
          </w:tcPr>
          <w:p w:rsidR="006F2221" w:rsidRPr="006F2221" w:rsidRDefault="006F2221" w:rsidP="006F2221">
            <w:pPr>
              <w:pStyle w:val="TableStyle"/>
              <w:jc w:val="center"/>
              <w:rPr>
                <w:sz w:val="18"/>
                <w:szCs w:val="18"/>
              </w:rPr>
            </w:pPr>
            <w:r w:rsidRPr="006F2221">
              <w:rPr>
                <w:sz w:val="18"/>
                <w:szCs w:val="18"/>
              </w:rPr>
              <w:t>577</w:t>
            </w:r>
          </w:p>
        </w:tc>
        <w:tc>
          <w:tcPr>
            <w:tcW w:w="1497" w:type="dxa"/>
          </w:tcPr>
          <w:p w:rsidR="006F2221" w:rsidRPr="006F2221" w:rsidRDefault="006F2221" w:rsidP="006F2221">
            <w:pPr>
              <w:pStyle w:val="TableStyle"/>
              <w:jc w:val="center"/>
              <w:rPr>
                <w:sz w:val="18"/>
                <w:szCs w:val="18"/>
              </w:rPr>
            </w:pPr>
            <w:r w:rsidRPr="006F2221">
              <w:rPr>
                <w:sz w:val="18"/>
                <w:szCs w:val="18"/>
              </w:rPr>
              <w:t>559</w:t>
            </w:r>
          </w:p>
        </w:tc>
      </w:tr>
    </w:tbl>
    <w:p w:rsidR="001B5F3C" w:rsidRDefault="001B5F3C" w:rsidP="00213328">
      <w:pPr>
        <w:rPr>
          <w:b/>
        </w:rPr>
      </w:pPr>
    </w:p>
    <w:p w:rsidR="007813C8" w:rsidRDefault="00A81ACB" w:rsidP="00A81ACB">
      <w:pPr>
        <w:pStyle w:val="Heading2"/>
      </w:pPr>
      <w:r>
        <w:t>EC-RACH</w:t>
      </w:r>
    </w:p>
    <w:p w:rsidR="00A81ACB" w:rsidRDefault="00BF694E" w:rsidP="00A81ACB">
      <w:pPr>
        <w:pStyle w:val="BodyText"/>
      </w:pPr>
      <w:r>
        <w:t xml:space="preserve">As mentioned in Section </w:t>
      </w:r>
      <w:r>
        <w:fldChar w:fldCharType="begin"/>
      </w:r>
      <w:r>
        <w:instrText xml:space="preserve"> REF _Ref422852227 \r \h </w:instrText>
      </w:r>
      <w:r>
        <w:fldChar w:fldCharType="separate"/>
      </w:r>
      <w:r>
        <w:t>3.1</w:t>
      </w:r>
      <w:r>
        <w:fldChar w:fldCharType="end"/>
      </w:r>
      <w:r>
        <w:t xml:space="preserve"> the EC-RACH is not as straight forward</w:t>
      </w:r>
      <w:r w:rsidR="00221C6A">
        <w:t xml:space="preserve"> to evaluate at 30 km/h since this is to be evaluated primarily by system level capacity simulations, which have been agreed not to be included in case of 30 km/h, since only normal coverage is required.</w:t>
      </w:r>
    </w:p>
    <w:p w:rsidR="00221C6A" w:rsidRDefault="00221C6A" w:rsidP="00A81ACB">
      <w:pPr>
        <w:pStyle w:val="BodyText"/>
      </w:pPr>
      <w:r>
        <w:t>In this investigation the EC-RACH performance is shown by link level simulations</w:t>
      </w:r>
      <w:r w:rsidR="00C5542A">
        <w:t xml:space="preserve"> comparing the case of 1.2 km/h and 30 km/h</w:t>
      </w:r>
      <w:r>
        <w:t>.</w:t>
      </w:r>
    </w:p>
    <w:p w:rsidR="00221C6A" w:rsidRDefault="003526A4" w:rsidP="000B0D3B">
      <w:pPr>
        <w:pStyle w:val="BodyText"/>
        <w:jc w:val="center"/>
      </w:pPr>
      <w:r>
        <w:rPr>
          <w:noProof/>
        </w:rPr>
        <w:drawing>
          <wp:inline distT="0" distB="0" distL="0" distR="0">
            <wp:extent cx="3220035" cy="214902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EC_RACH_DL_30kmh.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20806" cy="2149541"/>
                    </a:xfrm>
                    <a:prstGeom prst="rect">
                      <a:avLst/>
                    </a:prstGeom>
                  </pic:spPr>
                </pic:pic>
              </a:graphicData>
            </a:graphic>
          </wp:inline>
        </w:drawing>
      </w:r>
    </w:p>
    <w:p w:rsidR="000B0D3B" w:rsidRDefault="000B0D3B" w:rsidP="000B0D3B">
      <w:pPr>
        <w:pStyle w:val="Caption"/>
      </w:pPr>
      <w:proofErr w:type="gramStart"/>
      <w:r>
        <w:t xml:space="preserve">Figure </w:t>
      </w:r>
      <w:fldSimple w:instr=" SEQ Figure \* ARABIC ">
        <w:r>
          <w:rPr>
            <w:noProof/>
          </w:rPr>
          <w:t>1</w:t>
        </w:r>
      </w:fldSimple>
      <w:r>
        <w:t>.</w:t>
      </w:r>
      <w:proofErr w:type="gramEnd"/>
      <w:r>
        <w:t xml:space="preserve"> EC-RACH performance at 30 km/h</w:t>
      </w:r>
    </w:p>
    <w:p w:rsidR="00C5542A" w:rsidRDefault="00C5542A" w:rsidP="00160AB8">
      <w:pPr>
        <w:pStyle w:val="BodyText"/>
      </w:pPr>
      <w:r>
        <w:t>As can be seen, the performance is negatively impacted by the higher speed in this case.</w:t>
      </w:r>
      <w:r w:rsidR="00CC267B">
        <w:t xml:space="preserve"> Still, the random access channel can operate at higher block error rate levels with still efficient operation of the channel</w:t>
      </w:r>
      <w:r w:rsidR="005B1703">
        <w:t xml:space="preserve"> (see for example </w:t>
      </w:r>
      <w:r w:rsidR="006538E7">
        <w:fldChar w:fldCharType="begin"/>
      </w:r>
      <w:r w:rsidR="006538E7">
        <w:instrText xml:space="preserve"> REF _Ref422858427 \r \h </w:instrText>
      </w:r>
      <w:r w:rsidR="00160AB8">
        <w:instrText xml:space="preserve"> \* MERGEFORMAT </w:instrText>
      </w:r>
      <w:r w:rsidR="006538E7">
        <w:fldChar w:fldCharType="separate"/>
      </w:r>
      <w:r w:rsidR="006538E7">
        <w:t>[8]</w:t>
      </w:r>
      <w:r w:rsidR="006538E7">
        <w:fldChar w:fldCharType="end"/>
      </w:r>
      <w:r w:rsidR="005B1703">
        <w:t>)</w:t>
      </w:r>
      <w:r w:rsidR="00CC267B">
        <w:t>. This is due to the fact that a number of attempts are allowed for each system access attempt. The GERAN specifications have for example a target BLER for RACH of around 10-20 %.</w:t>
      </w:r>
    </w:p>
    <w:p w:rsidR="00CC267B" w:rsidRPr="00C5542A" w:rsidRDefault="00CC267B" w:rsidP="00160AB8">
      <w:pPr>
        <w:pStyle w:val="BodyText"/>
      </w:pPr>
      <w:r>
        <w:t>In these simulations the BLER at -14.3 dB (MCL of 164 dB) is around 35 %.</w:t>
      </w:r>
    </w:p>
    <w:p w:rsidR="00E74ADE" w:rsidRDefault="001C155C" w:rsidP="001C155C">
      <w:pPr>
        <w:pStyle w:val="Heading1"/>
      </w:pPr>
      <w:r>
        <w:lastRenderedPageBreak/>
        <w:t>Conclusion</w:t>
      </w:r>
    </w:p>
    <w:p w:rsidR="002B39B6" w:rsidRDefault="00306D8B" w:rsidP="00160AB8">
      <w:pPr>
        <w:pStyle w:val="BodyText"/>
      </w:pPr>
      <w:r>
        <w:t xml:space="preserve">The </w:t>
      </w:r>
      <w:r w:rsidR="008F27C0">
        <w:t>performance of the different logical channels in EC-GSM has</w:t>
      </w:r>
      <w:r>
        <w:t xml:space="preserve"> been simulated according to the agreed frameworks in the study. Although the study only requires “normal coverage” (i.e. fulfilling the GPRS baseline) in the case of mobility, it has been shown that also for the case of 30 km/h</w:t>
      </w:r>
      <w:r w:rsidR="00120F3D">
        <w:t>,</w:t>
      </w:r>
      <w:r w:rsidR="00537488">
        <w:t xml:space="preserve"> all logical channels are expected to fulfil the 20 dB targeted extension.</w:t>
      </w:r>
      <w:r w:rsidR="00120F3D">
        <w:t xml:space="preserve"> The conclusion is not as straight forward for the EC-RACH channel since system capacity simulations are not run, but even in a case of </w:t>
      </w:r>
      <w:r w:rsidR="00A1268C">
        <w:t>analyzing the link level performance, the performance is not negatively impacted by more than 1.5</w:t>
      </w:r>
      <w:r w:rsidR="001F42E8">
        <w:t>-2</w:t>
      </w:r>
      <w:r w:rsidR="00A1268C">
        <w:t xml:space="preserve"> </w:t>
      </w:r>
      <w:proofErr w:type="spellStart"/>
      <w:r w:rsidR="00A1268C">
        <w:t>dB.</w:t>
      </w:r>
      <w:proofErr w:type="spellEnd"/>
    </w:p>
    <w:p w:rsidR="00E17DDB" w:rsidRDefault="00E17DDB" w:rsidP="00E17DDB">
      <w:pPr>
        <w:pStyle w:val="Heading1"/>
      </w:pPr>
      <w:r>
        <w:t>References</w:t>
      </w:r>
    </w:p>
    <w:bookmarkStart w:id="7" w:name="_Ref397674406"/>
    <w:bookmarkStart w:id="8" w:name="_Ref391121529"/>
    <w:p w:rsidR="002A1B11" w:rsidRDefault="00E26C49" w:rsidP="00E26C49">
      <w:pPr>
        <w:pStyle w:val="Reference"/>
      </w:pPr>
      <w:r w:rsidRPr="0082321A">
        <w:fldChar w:fldCharType="begin"/>
      </w:r>
      <w:r w:rsidRPr="0082321A">
        <w:instrText xml:space="preserve"> HYPERLINK "ftp://www.3gpp.org/tsg_geran/TSG_GERAN/GERAN_62_Valencia/Docs/GP-140421.zip" </w:instrText>
      </w:r>
      <w:r w:rsidRPr="0082321A">
        <w:fldChar w:fldCharType="separate"/>
      </w:r>
      <w:r w:rsidRPr="0082321A">
        <w:rPr>
          <w:rStyle w:val="Hyperlink"/>
        </w:rPr>
        <w:t>GP-140421</w:t>
      </w:r>
      <w:r w:rsidRPr="0082321A">
        <w:fldChar w:fldCharType="end"/>
      </w:r>
      <w:r w:rsidRPr="0082321A">
        <w:t>, “New Study Item on Cellular System Support for Ultra Low Complexity and Low Throughput Internet of Things (</w:t>
      </w:r>
      <w:proofErr w:type="spellStart"/>
      <w:r w:rsidRPr="0082321A">
        <w:t>FS_IoT_LC</w:t>
      </w:r>
      <w:proofErr w:type="spellEnd"/>
      <w:r w:rsidRPr="0082321A">
        <w:t>) (revision of GP-140418)”, source VODAFONE Group Plc. GERAN#62</w:t>
      </w:r>
      <w:bookmarkEnd w:id="7"/>
      <w:r w:rsidRPr="0082321A">
        <w:t>.</w:t>
      </w:r>
      <w:bookmarkEnd w:id="8"/>
    </w:p>
    <w:p w:rsidR="00896C2E" w:rsidRPr="00421085" w:rsidRDefault="00896C2E" w:rsidP="00896C2E">
      <w:pPr>
        <w:pStyle w:val="Reference"/>
      </w:pPr>
      <w:bookmarkStart w:id="9" w:name="_Ref422591235"/>
      <w:r w:rsidRPr="00421085">
        <w:t>3GPP TR 45.820 V1.3.1</w:t>
      </w:r>
      <w:bookmarkEnd w:id="9"/>
    </w:p>
    <w:bookmarkStart w:id="10" w:name="_Ref422591335"/>
    <w:p w:rsidR="00604960" w:rsidRPr="00421085" w:rsidRDefault="00604960" w:rsidP="00896C2E">
      <w:pPr>
        <w:pStyle w:val="Reference"/>
      </w:pPr>
      <w:r w:rsidRPr="00421085">
        <w:rPr>
          <w:rFonts w:cs="Arial"/>
        </w:rPr>
        <w:fldChar w:fldCharType="begin"/>
      </w:r>
      <w:r w:rsidRPr="00421085">
        <w:rPr>
          <w:rFonts w:cs="Arial"/>
        </w:rPr>
        <w:instrText xml:space="preserve"> HYPERLINK "ftp://www.3gpp.org/tsg_geran/TSG_GERAN/GERAN_66_Vilnius/Docs/GP-150406.zip" </w:instrText>
      </w:r>
      <w:r w:rsidRPr="00421085">
        <w:rPr>
          <w:rFonts w:cs="Arial"/>
        </w:rPr>
        <w:fldChar w:fldCharType="separate"/>
      </w:r>
      <w:r w:rsidRPr="00421085">
        <w:rPr>
          <w:rStyle w:val="Hyperlink"/>
          <w:rFonts w:cs="Arial"/>
        </w:rPr>
        <w:t>GP-150406</w:t>
      </w:r>
      <w:r w:rsidRPr="00421085">
        <w:rPr>
          <w:rFonts w:cs="Arial"/>
        </w:rPr>
        <w:fldChar w:fldCharType="end"/>
      </w:r>
      <w:r w:rsidRPr="00421085">
        <w:rPr>
          <w:rFonts w:cs="Arial"/>
        </w:rPr>
        <w:t>, “EC-GSM - Link-Level Performance of EC-SCH”, source Intel. GERAN#66.</w:t>
      </w:r>
      <w:bookmarkEnd w:id="10"/>
    </w:p>
    <w:bookmarkStart w:id="11" w:name="_Ref422845993"/>
    <w:bookmarkStart w:id="12" w:name="_Ref422846466"/>
    <w:p w:rsidR="00F33BFC" w:rsidRPr="00BF4D66" w:rsidRDefault="00F33BFC" w:rsidP="00896C2E">
      <w:pPr>
        <w:pStyle w:val="Reference"/>
      </w:pPr>
      <w:r w:rsidRPr="00421085">
        <w:rPr>
          <w:rFonts w:cs="Arial"/>
        </w:rPr>
        <w:fldChar w:fldCharType="begin"/>
      </w:r>
      <w:r w:rsidRPr="00421085">
        <w:rPr>
          <w:rFonts w:cs="Arial"/>
        </w:rPr>
        <w:instrText xml:space="preserve"> HYPERLINK "ftp://www.3gpp.org/tsg_geran/TSG_GERAN/GERAN_66_Vilnius/Docs/GP-150642.zip" </w:instrText>
      </w:r>
      <w:r w:rsidRPr="00421085">
        <w:rPr>
          <w:rFonts w:cs="Arial"/>
        </w:rPr>
        <w:fldChar w:fldCharType="separate"/>
      </w:r>
      <w:r w:rsidRPr="00421085">
        <w:rPr>
          <w:rStyle w:val="Hyperlink"/>
          <w:rFonts w:cs="Arial"/>
        </w:rPr>
        <w:t>GP-150642</w:t>
      </w:r>
      <w:r w:rsidRPr="00421085">
        <w:rPr>
          <w:rFonts w:cs="Arial"/>
        </w:rPr>
        <w:fldChar w:fldCharType="end"/>
      </w:r>
      <w:r w:rsidRPr="00421085">
        <w:rPr>
          <w:rStyle w:val="Hyperlink"/>
          <w:rFonts w:cs="Arial"/>
          <w:color w:val="auto"/>
          <w:u w:val="none"/>
        </w:rPr>
        <w:t>, “</w:t>
      </w:r>
      <w:proofErr w:type="spellStart"/>
      <w:r w:rsidRPr="00421085">
        <w:rPr>
          <w:rFonts w:cs="Arial"/>
        </w:rPr>
        <w:t>pCR</w:t>
      </w:r>
      <w:proofErr w:type="spellEnd"/>
      <w:r w:rsidRPr="00421085">
        <w:rPr>
          <w:rFonts w:cs="Arial"/>
        </w:rPr>
        <w:t xml:space="preserve"> to 45.820: EC-GSM, Performance evaluation - Coverage improvement target”, source Ericsson LM. GERAN</w:t>
      </w:r>
      <w:bookmarkEnd w:id="11"/>
      <w:r w:rsidR="00310B07">
        <w:rPr>
          <w:rFonts w:cs="Arial"/>
        </w:rPr>
        <w:t>#66.</w:t>
      </w:r>
      <w:bookmarkEnd w:id="12"/>
    </w:p>
    <w:bookmarkStart w:id="13" w:name="_Ref422846165"/>
    <w:p w:rsidR="00BF4D66" w:rsidRDefault="00BF4D66" w:rsidP="00BF4D66">
      <w:pPr>
        <w:pStyle w:val="Reference"/>
      </w:pPr>
      <w:r>
        <w:fldChar w:fldCharType="begin"/>
      </w:r>
      <w:r>
        <w:instrText xml:space="preserve"> HYPERLINK "ftp://www.3gpp.org/tsg_geran/TSG_GERAN/GERAN_66_Vilnius/Docs/GP-150419.zip" </w:instrText>
      </w:r>
      <w:r>
        <w:fldChar w:fldCharType="separate"/>
      </w:r>
      <w:r>
        <w:rPr>
          <w:rStyle w:val="Hyperlink"/>
        </w:rPr>
        <w:t>GP-150419</w:t>
      </w:r>
      <w:r>
        <w:fldChar w:fldCharType="end"/>
      </w:r>
      <w:r>
        <w:t>, “</w:t>
      </w:r>
      <w:r w:rsidRPr="00BF4D66">
        <w:t>EC-GSM, Throughput, delay and resource analysis</w:t>
      </w:r>
      <w:r>
        <w:t>”, source Ericsson LM. GERAN#66.</w:t>
      </w:r>
      <w:bookmarkEnd w:id="13"/>
    </w:p>
    <w:bookmarkStart w:id="14" w:name="_Ref422846265"/>
    <w:p w:rsidR="00BF4D66" w:rsidRDefault="003D790E" w:rsidP="003D790E">
      <w:pPr>
        <w:pStyle w:val="Reference"/>
      </w:pPr>
      <w:r>
        <w:fldChar w:fldCharType="begin"/>
      </w:r>
      <w:r>
        <w:instrText xml:space="preserve"> HYPERLINK "ftp://www.3gpp.org/tsg_geran/TSG_GERAN/AD-HOCs/Ad-hoc_GERAN1-GERAN2_CIoT/Docs/GPC150272.zip" </w:instrText>
      </w:r>
      <w:r>
        <w:fldChar w:fldCharType="separate"/>
      </w:r>
      <w:r>
        <w:rPr>
          <w:rStyle w:val="Hyperlink"/>
        </w:rPr>
        <w:t>GPC150272</w:t>
      </w:r>
      <w:r>
        <w:fldChar w:fldCharType="end"/>
      </w:r>
      <w:r>
        <w:t>, “</w:t>
      </w:r>
      <w:r w:rsidRPr="003D790E">
        <w:t>pCR45.820, EC-GSM, Network synchronization</w:t>
      </w:r>
      <w:r>
        <w:t xml:space="preserve">”, source Ericsson LM. GERAN Ad Hoc #2 on </w:t>
      </w:r>
      <w:proofErr w:type="spellStart"/>
      <w:r>
        <w:t>FS_IoT_LC</w:t>
      </w:r>
      <w:proofErr w:type="spellEnd"/>
      <w:r>
        <w:t>.</w:t>
      </w:r>
      <w:bookmarkEnd w:id="14"/>
    </w:p>
    <w:bookmarkStart w:id="15" w:name="_Ref422851724"/>
    <w:p w:rsidR="00524AA6" w:rsidRDefault="009938ED" w:rsidP="009938ED">
      <w:pPr>
        <w:pStyle w:val="Reference"/>
      </w:pPr>
      <w:r>
        <w:fldChar w:fldCharType="begin"/>
      </w:r>
      <w:r>
        <w:instrText xml:space="preserve"> HYPERLINK "ftp://www.3gpp.org/tsg_geran/TSG_GERAN/AD-HOCs/Ad-hoc_GERAN1-GERAN2_CIoT/Docs/GPC150437.zip" </w:instrText>
      </w:r>
      <w:r>
        <w:fldChar w:fldCharType="separate"/>
      </w:r>
      <w:r>
        <w:rPr>
          <w:rStyle w:val="Hyperlink"/>
        </w:rPr>
        <w:t>GPC150437</w:t>
      </w:r>
      <w:r>
        <w:fldChar w:fldCharType="end"/>
      </w:r>
      <w:r>
        <w:t>, “</w:t>
      </w:r>
      <w:r w:rsidRPr="009938ED">
        <w:t>EC-GSM, Network synchronization with alternative EC-SCH design (update of GPC150198)</w:t>
      </w:r>
      <w:r>
        <w:t xml:space="preserve">”, source Ericsson LM. GERAN Ad Hoc #3 on </w:t>
      </w:r>
      <w:proofErr w:type="spellStart"/>
      <w:r>
        <w:t>FS_IoT_LC</w:t>
      </w:r>
      <w:proofErr w:type="spellEnd"/>
      <w:r>
        <w:t>.</w:t>
      </w:r>
      <w:bookmarkEnd w:id="15"/>
    </w:p>
    <w:bookmarkStart w:id="16" w:name="_Ref422858427"/>
    <w:p w:rsidR="005B1703" w:rsidRPr="00421085" w:rsidRDefault="005B1703" w:rsidP="005B1703">
      <w:pPr>
        <w:pStyle w:val="Reference"/>
      </w:pPr>
      <w:r>
        <w:fldChar w:fldCharType="begin"/>
      </w:r>
      <w:r>
        <w:instrText xml:space="preserve"> HYPERLINK "ftp://www.3gpp.org/tsg_geran/TSG_GERAN/AD-HOCs/Ad-hoc_GERAN1-GERAN2_CIoT/Docs/GPC150442.zip" </w:instrText>
      </w:r>
      <w:r>
        <w:fldChar w:fldCharType="separate"/>
      </w:r>
      <w:r>
        <w:rPr>
          <w:rStyle w:val="Hyperlink"/>
        </w:rPr>
        <w:t>GPC150442</w:t>
      </w:r>
      <w:r>
        <w:fldChar w:fldCharType="end"/>
      </w:r>
      <w:r>
        <w:t>, “</w:t>
      </w:r>
      <w:r w:rsidRPr="005B1703">
        <w:t>EC-GSM, Random access system capacity evaluation (update of GP-150433)</w:t>
      </w:r>
      <w:r>
        <w:t>”, source Ericsson LM.</w:t>
      </w:r>
      <w:bookmarkEnd w:id="16"/>
    </w:p>
    <w:sectPr w:rsidR="005B1703" w:rsidRPr="00421085"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BFF" w:rsidRDefault="00D61BFF">
      <w:r>
        <w:separator/>
      </w:r>
    </w:p>
  </w:endnote>
  <w:endnote w:type="continuationSeparator" w:id="0">
    <w:p w:rsidR="00D61BFF" w:rsidRDefault="00D6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97D0B">
      <w:rPr>
        <w:rStyle w:val="PageNumber"/>
        <w:noProof/>
      </w:rPr>
      <w:t>2</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7D0B">
      <w:rPr>
        <w:rStyle w:val="PageNumber"/>
        <w:noProof/>
      </w:rPr>
      <w:t>5</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97D0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7D0B">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BFF" w:rsidRDefault="00D61BFF">
      <w:r>
        <w:separator/>
      </w:r>
    </w:p>
  </w:footnote>
  <w:footnote w:type="continuationSeparator" w:id="0">
    <w:p w:rsidR="00D61BFF" w:rsidRDefault="00D61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4F3A18" w:rsidRDefault="00D505CA" w:rsidP="00EA60C1">
    <w:pPr>
      <w:pStyle w:val="Header"/>
    </w:pPr>
    <w:r w:rsidRPr="004F3A18">
      <w:t>3GPP TSG GERAN</w:t>
    </w:r>
    <w:r w:rsidR="004F3A18" w:rsidRPr="004F3A18">
      <w:t xml:space="preserve"> Ad Hoc#3 on </w:t>
    </w:r>
    <w:proofErr w:type="spellStart"/>
    <w:r w:rsidR="004F3A18" w:rsidRPr="004F3A18">
      <w:t>FS_IoT_LC</w:t>
    </w:r>
    <w:proofErr w:type="spellEnd"/>
    <w:r w:rsidR="004F3A18">
      <w:tab/>
    </w:r>
    <w:r w:rsidR="004F3A18">
      <w:tab/>
    </w:r>
    <w:proofErr w:type="spellStart"/>
    <w:r w:rsidR="004F3A18">
      <w:t>Tdoc</w:t>
    </w:r>
    <w:proofErr w:type="spellEnd"/>
    <w:r w:rsidR="004F3A18">
      <w:t xml:space="preserve"> GPC150</w:t>
    </w:r>
    <w:r w:rsidR="00397D0B">
      <w:t>450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E26C49" w:rsidRDefault="00D505CA" w:rsidP="0015360B">
    <w:pPr>
      <w:pStyle w:val="Header"/>
      <w:spacing w:after="0"/>
    </w:pPr>
    <w:r w:rsidRPr="00E26C49">
      <w:t>3GPP TSG GERAN</w:t>
    </w:r>
    <w:r w:rsidR="0044078E" w:rsidRPr="00E26C49">
      <w:t xml:space="preserve"> Ad Hoc #3 on </w:t>
    </w:r>
    <w:proofErr w:type="spellStart"/>
    <w:r w:rsidR="0044078E" w:rsidRPr="00E26C49">
      <w:t>FS_IoT_LC</w:t>
    </w:r>
    <w:proofErr w:type="spellEnd"/>
    <w:r w:rsidRPr="00E26C49">
      <w:tab/>
    </w:r>
    <w:r w:rsidRPr="00E26C49">
      <w:tab/>
    </w:r>
    <w:proofErr w:type="spellStart"/>
    <w:r w:rsidRPr="00E26C49">
      <w:t>Tdoc</w:t>
    </w:r>
    <w:proofErr w:type="spellEnd"/>
    <w:r w:rsidRPr="00E26C49">
      <w:t xml:space="preserve"> GP</w:t>
    </w:r>
    <w:r w:rsidR="0044078E" w:rsidRPr="00E26C49">
      <w:t>C150</w:t>
    </w:r>
    <w:r w:rsidR="00397D0B">
      <w:t>450</w:t>
    </w:r>
  </w:p>
  <w:p w:rsidR="00D505CA" w:rsidRPr="00E26C49" w:rsidRDefault="0044078E" w:rsidP="0015360B">
    <w:pPr>
      <w:pStyle w:val="Header"/>
      <w:spacing w:after="0"/>
      <w:rPr>
        <w:lang w:val="it-IT"/>
      </w:rPr>
    </w:pPr>
    <w:r w:rsidRPr="00E26C49">
      <w:rPr>
        <w:lang w:val="it-IT"/>
      </w:rPr>
      <w:t>Kista, Stockholm, Sweden</w:t>
    </w:r>
    <w:r w:rsidR="00D505CA" w:rsidRPr="00E26C49">
      <w:rPr>
        <w:lang w:val="it-IT"/>
      </w:rPr>
      <w:tab/>
    </w:r>
    <w:r w:rsidR="00D505CA" w:rsidRPr="00E26C49">
      <w:rPr>
        <w:lang w:val="it-IT"/>
      </w:rPr>
      <w:tab/>
      <w:t xml:space="preserve">Agenda item </w:t>
    </w:r>
    <w:r w:rsidR="00E26C49" w:rsidRPr="00E26C49">
      <w:rPr>
        <w:lang w:val="it-IT"/>
      </w:rPr>
      <w:t>1.4.2.1</w:t>
    </w:r>
  </w:p>
  <w:p w:rsidR="00D505CA" w:rsidRPr="00264773" w:rsidRDefault="00E26C49" w:rsidP="0015360B">
    <w:pPr>
      <w:pStyle w:val="Header"/>
      <w:spacing w:after="0"/>
      <w:rPr>
        <w:snapToGrid w:val="0"/>
      </w:rPr>
    </w:pPr>
    <w:r w:rsidRPr="00E26C49">
      <w:t>29</w:t>
    </w:r>
    <w:r w:rsidR="00D505CA" w:rsidRPr="00E26C49">
      <w:rPr>
        <w:vertAlign w:val="superscript"/>
      </w:rPr>
      <w:t>th</w:t>
    </w:r>
    <w:r w:rsidRPr="00E26C49">
      <w:t xml:space="preserve"> June </w:t>
    </w:r>
    <w:proofErr w:type="gramStart"/>
    <w:r w:rsidRPr="00E26C49">
      <w:t xml:space="preserve">- </w:t>
    </w:r>
    <w:r w:rsidR="00D505CA" w:rsidRPr="00E26C49">
      <w:t xml:space="preserve"> </w:t>
    </w:r>
    <w:r w:rsidRPr="00E26C49">
      <w:t>2</w:t>
    </w:r>
    <w:r w:rsidRPr="00E26C49">
      <w:rPr>
        <w:vertAlign w:val="superscript"/>
      </w:rPr>
      <w:t>nd</w:t>
    </w:r>
    <w:proofErr w:type="gramEnd"/>
    <w:r w:rsidRPr="00E26C49">
      <w:t xml:space="preserve"> July</w:t>
    </w:r>
    <w:r w:rsidR="00D505CA" w:rsidRPr="00E26C49">
      <w:t xml:space="preserve">, </w:t>
    </w:r>
    <w:r w:rsidRPr="00E26C49">
      <w:t>2015</w:t>
    </w:r>
    <w:r w:rsidR="00D505CA" w:rsidRPr="00E26C49">
      <w:br/>
    </w:r>
    <w:bookmarkStart w:id="18" w:name="_Ref515183447"/>
    <w:bookmarkEnd w:id="18"/>
    <w:r w:rsidR="00D505CA" w:rsidRPr="00E26C49">
      <w:t xml:space="preserve">Source: </w:t>
    </w:r>
    <w:r w:rsidR="00C10655" w:rsidRPr="00E26C49">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988DB34"/>
    <w:lvl w:ilvl="0">
      <w:start w:val="1"/>
      <w:numFmt w:val="decimal"/>
      <w:lvlText w:val="%1."/>
      <w:lvlJc w:val="left"/>
      <w:pPr>
        <w:tabs>
          <w:tab w:val="num" w:pos="1492"/>
        </w:tabs>
        <w:ind w:left="1492" w:hanging="360"/>
      </w:pPr>
    </w:lvl>
  </w:abstractNum>
  <w:abstractNum w:abstractNumId="1">
    <w:nsid w:val="FFFFFF7D"/>
    <w:multiLevelType w:val="singleLevel"/>
    <w:tmpl w:val="59429B82"/>
    <w:lvl w:ilvl="0">
      <w:start w:val="1"/>
      <w:numFmt w:val="decimal"/>
      <w:pStyle w:val="IBL"/>
      <w:lvlText w:val="%1."/>
      <w:lvlJc w:val="left"/>
      <w:pPr>
        <w:tabs>
          <w:tab w:val="num" w:pos="1209"/>
        </w:tabs>
        <w:ind w:left="1209" w:hanging="360"/>
      </w:pPr>
    </w:lvl>
  </w:abstractNum>
  <w:abstractNum w:abstractNumId="2">
    <w:nsid w:val="FFFFFF7E"/>
    <w:multiLevelType w:val="singleLevel"/>
    <w:tmpl w:val="CA584B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93536A"/>
    <w:multiLevelType w:val="hybridMultilevel"/>
    <w:tmpl w:val="946A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3F95"/>
    <w:rsid w:val="00004093"/>
    <w:rsid w:val="00005E4C"/>
    <w:rsid w:val="0000701A"/>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4DAB"/>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1F"/>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062"/>
    <w:rsid w:val="0009416B"/>
    <w:rsid w:val="000976AC"/>
    <w:rsid w:val="000A107F"/>
    <w:rsid w:val="000A2AF0"/>
    <w:rsid w:val="000A4168"/>
    <w:rsid w:val="000A51BE"/>
    <w:rsid w:val="000A614E"/>
    <w:rsid w:val="000A764B"/>
    <w:rsid w:val="000A7BFE"/>
    <w:rsid w:val="000B0822"/>
    <w:rsid w:val="000B0D3B"/>
    <w:rsid w:val="000B0D3D"/>
    <w:rsid w:val="000B39FB"/>
    <w:rsid w:val="000B3D19"/>
    <w:rsid w:val="000B480F"/>
    <w:rsid w:val="000B4A93"/>
    <w:rsid w:val="000B4CA8"/>
    <w:rsid w:val="000B60B6"/>
    <w:rsid w:val="000B62EB"/>
    <w:rsid w:val="000B74A0"/>
    <w:rsid w:val="000B7DDC"/>
    <w:rsid w:val="000C01CF"/>
    <w:rsid w:val="000C0EF3"/>
    <w:rsid w:val="000C246D"/>
    <w:rsid w:val="000C53C6"/>
    <w:rsid w:val="000C68E2"/>
    <w:rsid w:val="000C6B47"/>
    <w:rsid w:val="000C724E"/>
    <w:rsid w:val="000C7E27"/>
    <w:rsid w:val="000D04AC"/>
    <w:rsid w:val="000D0A0B"/>
    <w:rsid w:val="000D0EAC"/>
    <w:rsid w:val="000D2A3E"/>
    <w:rsid w:val="000D42AC"/>
    <w:rsid w:val="000D4591"/>
    <w:rsid w:val="000D56D0"/>
    <w:rsid w:val="000D5EF9"/>
    <w:rsid w:val="000D5F36"/>
    <w:rsid w:val="000D63C6"/>
    <w:rsid w:val="000D63EA"/>
    <w:rsid w:val="000D68A1"/>
    <w:rsid w:val="000D6A70"/>
    <w:rsid w:val="000D7C96"/>
    <w:rsid w:val="000D7EFF"/>
    <w:rsid w:val="000E0287"/>
    <w:rsid w:val="000E203A"/>
    <w:rsid w:val="000E4DE7"/>
    <w:rsid w:val="000E52B9"/>
    <w:rsid w:val="000E7150"/>
    <w:rsid w:val="000E7410"/>
    <w:rsid w:val="000E7B3A"/>
    <w:rsid w:val="000F0954"/>
    <w:rsid w:val="000F28EE"/>
    <w:rsid w:val="000F4D16"/>
    <w:rsid w:val="000F56BC"/>
    <w:rsid w:val="000F57C1"/>
    <w:rsid w:val="000F76B8"/>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0F3D"/>
    <w:rsid w:val="001223FB"/>
    <w:rsid w:val="00123AD8"/>
    <w:rsid w:val="00124848"/>
    <w:rsid w:val="00125E86"/>
    <w:rsid w:val="00125F33"/>
    <w:rsid w:val="001262D1"/>
    <w:rsid w:val="00126D32"/>
    <w:rsid w:val="0012713B"/>
    <w:rsid w:val="00127227"/>
    <w:rsid w:val="00130242"/>
    <w:rsid w:val="00130F01"/>
    <w:rsid w:val="00131FD3"/>
    <w:rsid w:val="00132466"/>
    <w:rsid w:val="00132DB7"/>
    <w:rsid w:val="00133023"/>
    <w:rsid w:val="001368AE"/>
    <w:rsid w:val="00140B83"/>
    <w:rsid w:val="00141610"/>
    <w:rsid w:val="00144049"/>
    <w:rsid w:val="001449B8"/>
    <w:rsid w:val="00145675"/>
    <w:rsid w:val="00145990"/>
    <w:rsid w:val="00146503"/>
    <w:rsid w:val="00146961"/>
    <w:rsid w:val="001474F8"/>
    <w:rsid w:val="00147B66"/>
    <w:rsid w:val="00150483"/>
    <w:rsid w:val="001519E1"/>
    <w:rsid w:val="001522BA"/>
    <w:rsid w:val="00152BC4"/>
    <w:rsid w:val="0015360B"/>
    <w:rsid w:val="001547D7"/>
    <w:rsid w:val="00154A3E"/>
    <w:rsid w:val="00155385"/>
    <w:rsid w:val="001561D6"/>
    <w:rsid w:val="00156AA6"/>
    <w:rsid w:val="00157ED0"/>
    <w:rsid w:val="00157F3D"/>
    <w:rsid w:val="00160AB8"/>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739"/>
    <w:rsid w:val="00174A53"/>
    <w:rsid w:val="00175A90"/>
    <w:rsid w:val="00176DD7"/>
    <w:rsid w:val="00177AFD"/>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0E9F"/>
    <w:rsid w:val="001B11C2"/>
    <w:rsid w:val="001B1402"/>
    <w:rsid w:val="001B17B1"/>
    <w:rsid w:val="001B1A12"/>
    <w:rsid w:val="001B2F9C"/>
    <w:rsid w:val="001B4E2B"/>
    <w:rsid w:val="001B5F3C"/>
    <w:rsid w:val="001B68ED"/>
    <w:rsid w:val="001B75AC"/>
    <w:rsid w:val="001C03F9"/>
    <w:rsid w:val="001C0F49"/>
    <w:rsid w:val="001C155C"/>
    <w:rsid w:val="001C2F0C"/>
    <w:rsid w:val="001C34D8"/>
    <w:rsid w:val="001C4C18"/>
    <w:rsid w:val="001C51B3"/>
    <w:rsid w:val="001C5309"/>
    <w:rsid w:val="001C76E9"/>
    <w:rsid w:val="001D01D4"/>
    <w:rsid w:val="001D0409"/>
    <w:rsid w:val="001D18E1"/>
    <w:rsid w:val="001D1BBC"/>
    <w:rsid w:val="001D26AD"/>
    <w:rsid w:val="001D38B9"/>
    <w:rsid w:val="001D395A"/>
    <w:rsid w:val="001D49CD"/>
    <w:rsid w:val="001D6339"/>
    <w:rsid w:val="001D6932"/>
    <w:rsid w:val="001D6B9A"/>
    <w:rsid w:val="001D7CFD"/>
    <w:rsid w:val="001E0C62"/>
    <w:rsid w:val="001E1017"/>
    <w:rsid w:val="001E1D0F"/>
    <w:rsid w:val="001E24FB"/>
    <w:rsid w:val="001E3248"/>
    <w:rsid w:val="001E4193"/>
    <w:rsid w:val="001E50C4"/>
    <w:rsid w:val="001E5F92"/>
    <w:rsid w:val="001E62FE"/>
    <w:rsid w:val="001F00FD"/>
    <w:rsid w:val="001F26F0"/>
    <w:rsid w:val="001F3C8B"/>
    <w:rsid w:val="001F4175"/>
    <w:rsid w:val="001F42E8"/>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3328"/>
    <w:rsid w:val="00214891"/>
    <w:rsid w:val="00216391"/>
    <w:rsid w:val="002163DA"/>
    <w:rsid w:val="002175C4"/>
    <w:rsid w:val="00217C4A"/>
    <w:rsid w:val="00220D2A"/>
    <w:rsid w:val="00221C6A"/>
    <w:rsid w:val="00223B6C"/>
    <w:rsid w:val="00223BEE"/>
    <w:rsid w:val="00223DD7"/>
    <w:rsid w:val="0022497A"/>
    <w:rsid w:val="00225DB2"/>
    <w:rsid w:val="002301B3"/>
    <w:rsid w:val="0023073F"/>
    <w:rsid w:val="00231EC7"/>
    <w:rsid w:val="00232177"/>
    <w:rsid w:val="002325D0"/>
    <w:rsid w:val="00233D65"/>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BB3"/>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35D"/>
    <w:rsid w:val="002636EC"/>
    <w:rsid w:val="00264773"/>
    <w:rsid w:val="00264D9E"/>
    <w:rsid w:val="002654E0"/>
    <w:rsid w:val="00266778"/>
    <w:rsid w:val="0026749A"/>
    <w:rsid w:val="00267958"/>
    <w:rsid w:val="002708FE"/>
    <w:rsid w:val="00271C0A"/>
    <w:rsid w:val="00271C0B"/>
    <w:rsid w:val="002732A1"/>
    <w:rsid w:val="00275A0A"/>
    <w:rsid w:val="00276C25"/>
    <w:rsid w:val="00276C44"/>
    <w:rsid w:val="0027726F"/>
    <w:rsid w:val="00280D07"/>
    <w:rsid w:val="00282F72"/>
    <w:rsid w:val="00283416"/>
    <w:rsid w:val="00284918"/>
    <w:rsid w:val="00284C25"/>
    <w:rsid w:val="00285F61"/>
    <w:rsid w:val="00285F94"/>
    <w:rsid w:val="002860CF"/>
    <w:rsid w:val="0028621E"/>
    <w:rsid w:val="002923B3"/>
    <w:rsid w:val="002926DA"/>
    <w:rsid w:val="00292FA5"/>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00F7"/>
    <w:rsid w:val="002B111F"/>
    <w:rsid w:val="002B1B4D"/>
    <w:rsid w:val="002B20B6"/>
    <w:rsid w:val="002B2339"/>
    <w:rsid w:val="002B341F"/>
    <w:rsid w:val="002B39B6"/>
    <w:rsid w:val="002B63B4"/>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693F"/>
    <w:rsid w:val="00306D8B"/>
    <w:rsid w:val="00307D88"/>
    <w:rsid w:val="003107ED"/>
    <w:rsid w:val="00310B07"/>
    <w:rsid w:val="003119CA"/>
    <w:rsid w:val="00312FC6"/>
    <w:rsid w:val="003134BB"/>
    <w:rsid w:val="00313A9F"/>
    <w:rsid w:val="00314275"/>
    <w:rsid w:val="00315D93"/>
    <w:rsid w:val="003232C4"/>
    <w:rsid w:val="00326141"/>
    <w:rsid w:val="00326C38"/>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26A4"/>
    <w:rsid w:val="00353745"/>
    <w:rsid w:val="003549E9"/>
    <w:rsid w:val="0035515C"/>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C6A"/>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97D0B"/>
    <w:rsid w:val="003A027F"/>
    <w:rsid w:val="003A0626"/>
    <w:rsid w:val="003A07D5"/>
    <w:rsid w:val="003A2583"/>
    <w:rsid w:val="003A26EA"/>
    <w:rsid w:val="003A2B68"/>
    <w:rsid w:val="003A369D"/>
    <w:rsid w:val="003A3E09"/>
    <w:rsid w:val="003A4496"/>
    <w:rsid w:val="003A4956"/>
    <w:rsid w:val="003A50A4"/>
    <w:rsid w:val="003B0263"/>
    <w:rsid w:val="003B0C1A"/>
    <w:rsid w:val="003B0C4D"/>
    <w:rsid w:val="003B1908"/>
    <w:rsid w:val="003B2F9E"/>
    <w:rsid w:val="003B4192"/>
    <w:rsid w:val="003B5A41"/>
    <w:rsid w:val="003C0CB1"/>
    <w:rsid w:val="003C184B"/>
    <w:rsid w:val="003C1B66"/>
    <w:rsid w:val="003C3414"/>
    <w:rsid w:val="003C4258"/>
    <w:rsid w:val="003C458B"/>
    <w:rsid w:val="003C4B82"/>
    <w:rsid w:val="003C533F"/>
    <w:rsid w:val="003C56F6"/>
    <w:rsid w:val="003D00E2"/>
    <w:rsid w:val="003D0379"/>
    <w:rsid w:val="003D3255"/>
    <w:rsid w:val="003D39F6"/>
    <w:rsid w:val="003D4ABF"/>
    <w:rsid w:val="003D50DE"/>
    <w:rsid w:val="003D5365"/>
    <w:rsid w:val="003D5851"/>
    <w:rsid w:val="003D6049"/>
    <w:rsid w:val="003D63B3"/>
    <w:rsid w:val="003D790E"/>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1085"/>
    <w:rsid w:val="00421FD9"/>
    <w:rsid w:val="00422D60"/>
    <w:rsid w:val="00423FCD"/>
    <w:rsid w:val="00426110"/>
    <w:rsid w:val="00426A4B"/>
    <w:rsid w:val="00427216"/>
    <w:rsid w:val="00427A22"/>
    <w:rsid w:val="004310B2"/>
    <w:rsid w:val="00432A23"/>
    <w:rsid w:val="00432A46"/>
    <w:rsid w:val="00433BB1"/>
    <w:rsid w:val="00434F66"/>
    <w:rsid w:val="004362AD"/>
    <w:rsid w:val="00436C08"/>
    <w:rsid w:val="00440418"/>
    <w:rsid w:val="0044078E"/>
    <w:rsid w:val="004413F7"/>
    <w:rsid w:val="004431AE"/>
    <w:rsid w:val="004453BC"/>
    <w:rsid w:val="00445B6A"/>
    <w:rsid w:val="00445B71"/>
    <w:rsid w:val="004460C6"/>
    <w:rsid w:val="00446697"/>
    <w:rsid w:val="00450590"/>
    <w:rsid w:val="004507B0"/>
    <w:rsid w:val="0045151E"/>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546"/>
    <w:rsid w:val="004819BD"/>
    <w:rsid w:val="00482735"/>
    <w:rsid w:val="00483D93"/>
    <w:rsid w:val="00485718"/>
    <w:rsid w:val="00485886"/>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48EB"/>
    <w:rsid w:val="004B560E"/>
    <w:rsid w:val="004B6BBE"/>
    <w:rsid w:val="004B6C8B"/>
    <w:rsid w:val="004B7181"/>
    <w:rsid w:val="004C38D3"/>
    <w:rsid w:val="004C4B4D"/>
    <w:rsid w:val="004C7679"/>
    <w:rsid w:val="004C7D78"/>
    <w:rsid w:val="004D04B3"/>
    <w:rsid w:val="004D25AA"/>
    <w:rsid w:val="004D2E22"/>
    <w:rsid w:val="004D33B8"/>
    <w:rsid w:val="004D384B"/>
    <w:rsid w:val="004D3A07"/>
    <w:rsid w:val="004D3D26"/>
    <w:rsid w:val="004D429D"/>
    <w:rsid w:val="004D4D5C"/>
    <w:rsid w:val="004D4F55"/>
    <w:rsid w:val="004D6DAD"/>
    <w:rsid w:val="004D776E"/>
    <w:rsid w:val="004E024E"/>
    <w:rsid w:val="004E1B1F"/>
    <w:rsid w:val="004E1B33"/>
    <w:rsid w:val="004E1E0A"/>
    <w:rsid w:val="004E3C72"/>
    <w:rsid w:val="004E3F9D"/>
    <w:rsid w:val="004E55E7"/>
    <w:rsid w:val="004F09C5"/>
    <w:rsid w:val="004F0A4F"/>
    <w:rsid w:val="004F0E48"/>
    <w:rsid w:val="004F212B"/>
    <w:rsid w:val="004F337C"/>
    <w:rsid w:val="004F3A18"/>
    <w:rsid w:val="004F483D"/>
    <w:rsid w:val="004F4DAD"/>
    <w:rsid w:val="004F57CD"/>
    <w:rsid w:val="004F6AF6"/>
    <w:rsid w:val="00500387"/>
    <w:rsid w:val="0050149B"/>
    <w:rsid w:val="00504DA0"/>
    <w:rsid w:val="005057E5"/>
    <w:rsid w:val="00505CAD"/>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4AA6"/>
    <w:rsid w:val="00525053"/>
    <w:rsid w:val="00525A1A"/>
    <w:rsid w:val="00526421"/>
    <w:rsid w:val="005275BF"/>
    <w:rsid w:val="00527ECA"/>
    <w:rsid w:val="00530AA1"/>
    <w:rsid w:val="00532F08"/>
    <w:rsid w:val="00533CB5"/>
    <w:rsid w:val="00533F73"/>
    <w:rsid w:val="00534785"/>
    <w:rsid w:val="00536ECE"/>
    <w:rsid w:val="00537488"/>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0B"/>
    <w:rsid w:val="0055641B"/>
    <w:rsid w:val="00557068"/>
    <w:rsid w:val="0056018D"/>
    <w:rsid w:val="00560496"/>
    <w:rsid w:val="00561CD5"/>
    <w:rsid w:val="0056381C"/>
    <w:rsid w:val="0056398F"/>
    <w:rsid w:val="00564D8B"/>
    <w:rsid w:val="0056638F"/>
    <w:rsid w:val="00567B68"/>
    <w:rsid w:val="0057183F"/>
    <w:rsid w:val="00572115"/>
    <w:rsid w:val="005722D3"/>
    <w:rsid w:val="00572484"/>
    <w:rsid w:val="00572FE4"/>
    <w:rsid w:val="00574A7E"/>
    <w:rsid w:val="00575026"/>
    <w:rsid w:val="00575F82"/>
    <w:rsid w:val="005761DC"/>
    <w:rsid w:val="00577B77"/>
    <w:rsid w:val="005808CD"/>
    <w:rsid w:val="0058148B"/>
    <w:rsid w:val="00581CB5"/>
    <w:rsid w:val="0058382C"/>
    <w:rsid w:val="00585357"/>
    <w:rsid w:val="00585AAA"/>
    <w:rsid w:val="00585BAB"/>
    <w:rsid w:val="00586422"/>
    <w:rsid w:val="0058663D"/>
    <w:rsid w:val="00587112"/>
    <w:rsid w:val="005873FC"/>
    <w:rsid w:val="00591875"/>
    <w:rsid w:val="00592077"/>
    <w:rsid w:val="00592803"/>
    <w:rsid w:val="00592941"/>
    <w:rsid w:val="00592DC7"/>
    <w:rsid w:val="00592F38"/>
    <w:rsid w:val="00593D53"/>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1703"/>
    <w:rsid w:val="005B21C1"/>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3BD"/>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4960"/>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8E7"/>
    <w:rsid w:val="0065480D"/>
    <w:rsid w:val="0065500D"/>
    <w:rsid w:val="00655838"/>
    <w:rsid w:val="00657091"/>
    <w:rsid w:val="006573AA"/>
    <w:rsid w:val="00660931"/>
    <w:rsid w:val="006615EE"/>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14"/>
    <w:rsid w:val="006B7EA3"/>
    <w:rsid w:val="006C0972"/>
    <w:rsid w:val="006C0C58"/>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642E"/>
    <w:rsid w:val="006D7D48"/>
    <w:rsid w:val="006E018F"/>
    <w:rsid w:val="006E059A"/>
    <w:rsid w:val="006E114B"/>
    <w:rsid w:val="006E1A26"/>
    <w:rsid w:val="006E1C5A"/>
    <w:rsid w:val="006E2398"/>
    <w:rsid w:val="006E3118"/>
    <w:rsid w:val="006E37B8"/>
    <w:rsid w:val="006E39F5"/>
    <w:rsid w:val="006E43D5"/>
    <w:rsid w:val="006E52AA"/>
    <w:rsid w:val="006E6D03"/>
    <w:rsid w:val="006E70AC"/>
    <w:rsid w:val="006E75FE"/>
    <w:rsid w:val="006F15EB"/>
    <w:rsid w:val="006F2221"/>
    <w:rsid w:val="006F2311"/>
    <w:rsid w:val="006F2647"/>
    <w:rsid w:val="006F2F8B"/>
    <w:rsid w:val="006F327A"/>
    <w:rsid w:val="006F348B"/>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C35"/>
    <w:rsid w:val="00756E1B"/>
    <w:rsid w:val="007576C5"/>
    <w:rsid w:val="00757743"/>
    <w:rsid w:val="007577A7"/>
    <w:rsid w:val="00757952"/>
    <w:rsid w:val="007579B3"/>
    <w:rsid w:val="007607D5"/>
    <w:rsid w:val="00760C9D"/>
    <w:rsid w:val="00762031"/>
    <w:rsid w:val="007634E2"/>
    <w:rsid w:val="0076360F"/>
    <w:rsid w:val="00764924"/>
    <w:rsid w:val="00765780"/>
    <w:rsid w:val="00765D72"/>
    <w:rsid w:val="00767A52"/>
    <w:rsid w:val="0077028C"/>
    <w:rsid w:val="00770931"/>
    <w:rsid w:val="0077152B"/>
    <w:rsid w:val="007721EA"/>
    <w:rsid w:val="00774BB1"/>
    <w:rsid w:val="007759C7"/>
    <w:rsid w:val="00775A98"/>
    <w:rsid w:val="00775B32"/>
    <w:rsid w:val="007761F2"/>
    <w:rsid w:val="00777F34"/>
    <w:rsid w:val="007813C8"/>
    <w:rsid w:val="00782A3A"/>
    <w:rsid w:val="00783C9B"/>
    <w:rsid w:val="00784A73"/>
    <w:rsid w:val="00786321"/>
    <w:rsid w:val="00787B18"/>
    <w:rsid w:val="0079032C"/>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7C8"/>
    <w:rsid w:val="007B1D4B"/>
    <w:rsid w:val="007B2726"/>
    <w:rsid w:val="007B2732"/>
    <w:rsid w:val="007B4964"/>
    <w:rsid w:val="007B5EFA"/>
    <w:rsid w:val="007B688C"/>
    <w:rsid w:val="007B6A27"/>
    <w:rsid w:val="007B6C0C"/>
    <w:rsid w:val="007B6FCE"/>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2B"/>
    <w:rsid w:val="007C7EBC"/>
    <w:rsid w:val="007D0AFA"/>
    <w:rsid w:val="007D1F38"/>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351B"/>
    <w:rsid w:val="007F43C7"/>
    <w:rsid w:val="007F595F"/>
    <w:rsid w:val="007F75FE"/>
    <w:rsid w:val="007F77EF"/>
    <w:rsid w:val="007F7F98"/>
    <w:rsid w:val="008008D2"/>
    <w:rsid w:val="00801024"/>
    <w:rsid w:val="008016CB"/>
    <w:rsid w:val="00802DB4"/>
    <w:rsid w:val="00803563"/>
    <w:rsid w:val="0080490C"/>
    <w:rsid w:val="00804B14"/>
    <w:rsid w:val="0080771C"/>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3F1C"/>
    <w:rsid w:val="00835451"/>
    <w:rsid w:val="008355CB"/>
    <w:rsid w:val="0083575B"/>
    <w:rsid w:val="008359F7"/>
    <w:rsid w:val="00836AA2"/>
    <w:rsid w:val="00836CB0"/>
    <w:rsid w:val="00836DD3"/>
    <w:rsid w:val="0083714F"/>
    <w:rsid w:val="0083780E"/>
    <w:rsid w:val="0084083E"/>
    <w:rsid w:val="00840C09"/>
    <w:rsid w:val="00841790"/>
    <w:rsid w:val="008419F5"/>
    <w:rsid w:val="00842214"/>
    <w:rsid w:val="008464CC"/>
    <w:rsid w:val="00846A0A"/>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A3C"/>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100"/>
    <w:rsid w:val="008968E2"/>
    <w:rsid w:val="00896C2E"/>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267E"/>
    <w:rsid w:val="008B4A80"/>
    <w:rsid w:val="008B5E54"/>
    <w:rsid w:val="008B6679"/>
    <w:rsid w:val="008B6FA5"/>
    <w:rsid w:val="008B7E83"/>
    <w:rsid w:val="008C0D9B"/>
    <w:rsid w:val="008C1B95"/>
    <w:rsid w:val="008C1D05"/>
    <w:rsid w:val="008C2448"/>
    <w:rsid w:val="008C2D27"/>
    <w:rsid w:val="008C3853"/>
    <w:rsid w:val="008C52FE"/>
    <w:rsid w:val="008C69E5"/>
    <w:rsid w:val="008D00E5"/>
    <w:rsid w:val="008D0383"/>
    <w:rsid w:val="008D136E"/>
    <w:rsid w:val="008D1FF2"/>
    <w:rsid w:val="008D2C7A"/>
    <w:rsid w:val="008D4FD2"/>
    <w:rsid w:val="008D5128"/>
    <w:rsid w:val="008D5306"/>
    <w:rsid w:val="008D5CB2"/>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7C0"/>
    <w:rsid w:val="008F31C4"/>
    <w:rsid w:val="008F37CE"/>
    <w:rsid w:val="008F4342"/>
    <w:rsid w:val="008F4894"/>
    <w:rsid w:val="008F4C45"/>
    <w:rsid w:val="008F56C7"/>
    <w:rsid w:val="008F5FED"/>
    <w:rsid w:val="008F63C6"/>
    <w:rsid w:val="008F63DE"/>
    <w:rsid w:val="008F6932"/>
    <w:rsid w:val="008F7278"/>
    <w:rsid w:val="008F7417"/>
    <w:rsid w:val="00901149"/>
    <w:rsid w:val="0090406D"/>
    <w:rsid w:val="00904441"/>
    <w:rsid w:val="00904768"/>
    <w:rsid w:val="009053AC"/>
    <w:rsid w:val="0090592C"/>
    <w:rsid w:val="00905F4B"/>
    <w:rsid w:val="00906EAE"/>
    <w:rsid w:val="00907434"/>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A96"/>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77"/>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8ED"/>
    <w:rsid w:val="00993B9C"/>
    <w:rsid w:val="0099476F"/>
    <w:rsid w:val="00996070"/>
    <w:rsid w:val="009973CD"/>
    <w:rsid w:val="009974D2"/>
    <w:rsid w:val="0099784F"/>
    <w:rsid w:val="00997F2C"/>
    <w:rsid w:val="009A04E7"/>
    <w:rsid w:val="009A069F"/>
    <w:rsid w:val="009A0D68"/>
    <w:rsid w:val="009A0E00"/>
    <w:rsid w:val="009A121A"/>
    <w:rsid w:val="009A1779"/>
    <w:rsid w:val="009A189C"/>
    <w:rsid w:val="009A1E78"/>
    <w:rsid w:val="009A23EE"/>
    <w:rsid w:val="009A27BC"/>
    <w:rsid w:val="009A51C2"/>
    <w:rsid w:val="009A5E8C"/>
    <w:rsid w:val="009A6C28"/>
    <w:rsid w:val="009A70EC"/>
    <w:rsid w:val="009A727E"/>
    <w:rsid w:val="009A7692"/>
    <w:rsid w:val="009A7BEB"/>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464"/>
    <w:rsid w:val="009E4623"/>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58D"/>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268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2F4C"/>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D92"/>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ACB"/>
    <w:rsid w:val="00A81F16"/>
    <w:rsid w:val="00A83112"/>
    <w:rsid w:val="00A83D53"/>
    <w:rsid w:val="00A84085"/>
    <w:rsid w:val="00A878E5"/>
    <w:rsid w:val="00A90098"/>
    <w:rsid w:val="00A90B72"/>
    <w:rsid w:val="00A90C72"/>
    <w:rsid w:val="00A9101C"/>
    <w:rsid w:val="00A9121B"/>
    <w:rsid w:val="00A91250"/>
    <w:rsid w:val="00A917CE"/>
    <w:rsid w:val="00A91A69"/>
    <w:rsid w:val="00A924E3"/>
    <w:rsid w:val="00A93111"/>
    <w:rsid w:val="00A94531"/>
    <w:rsid w:val="00A95222"/>
    <w:rsid w:val="00A9523C"/>
    <w:rsid w:val="00A952DC"/>
    <w:rsid w:val="00A95430"/>
    <w:rsid w:val="00A95B85"/>
    <w:rsid w:val="00A965F5"/>
    <w:rsid w:val="00A967FF"/>
    <w:rsid w:val="00A96EE1"/>
    <w:rsid w:val="00A970DA"/>
    <w:rsid w:val="00AA2184"/>
    <w:rsid w:val="00AA299F"/>
    <w:rsid w:val="00AA2ECD"/>
    <w:rsid w:val="00AA2F4C"/>
    <w:rsid w:val="00AA389E"/>
    <w:rsid w:val="00AA4670"/>
    <w:rsid w:val="00AA5EB8"/>
    <w:rsid w:val="00AA7877"/>
    <w:rsid w:val="00AA7F3B"/>
    <w:rsid w:val="00AB10A8"/>
    <w:rsid w:val="00AB1BC5"/>
    <w:rsid w:val="00AB34FB"/>
    <w:rsid w:val="00AB386C"/>
    <w:rsid w:val="00AB3EA7"/>
    <w:rsid w:val="00AB5385"/>
    <w:rsid w:val="00AB63C9"/>
    <w:rsid w:val="00AB7BCC"/>
    <w:rsid w:val="00AC0D89"/>
    <w:rsid w:val="00AC0DED"/>
    <w:rsid w:val="00AC0EDD"/>
    <w:rsid w:val="00AC24D4"/>
    <w:rsid w:val="00AC286A"/>
    <w:rsid w:val="00AC2DFF"/>
    <w:rsid w:val="00AC30A5"/>
    <w:rsid w:val="00AC3589"/>
    <w:rsid w:val="00AC4A5C"/>
    <w:rsid w:val="00AC538B"/>
    <w:rsid w:val="00AC6483"/>
    <w:rsid w:val="00AD0CB0"/>
    <w:rsid w:val="00AD1131"/>
    <w:rsid w:val="00AD1538"/>
    <w:rsid w:val="00AD4CA1"/>
    <w:rsid w:val="00AD516F"/>
    <w:rsid w:val="00AD5589"/>
    <w:rsid w:val="00AD73E5"/>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0B8"/>
    <w:rsid w:val="00AF78C3"/>
    <w:rsid w:val="00B01283"/>
    <w:rsid w:val="00B02100"/>
    <w:rsid w:val="00B025FB"/>
    <w:rsid w:val="00B02774"/>
    <w:rsid w:val="00B03CFC"/>
    <w:rsid w:val="00B0447A"/>
    <w:rsid w:val="00B0665E"/>
    <w:rsid w:val="00B06EBA"/>
    <w:rsid w:val="00B07071"/>
    <w:rsid w:val="00B116AE"/>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7A58"/>
    <w:rsid w:val="00B30216"/>
    <w:rsid w:val="00B302E1"/>
    <w:rsid w:val="00B30754"/>
    <w:rsid w:val="00B30918"/>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1E67"/>
    <w:rsid w:val="00B4221C"/>
    <w:rsid w:val="00B42441"/>
    <w:rsid w:val="00B443CB"/>
    <w:rsid w:val="00B460C7"/>
    <w:rsid w:val="00B47F23"/>
    <w:rsid w:val="00B50FC3"/>
    <w:rsid w:val="00B51AB0"/>
    <w:rsid w:val="00B528E7"/>
    <w:rsid w:val="00B536BA"/>
    <w:rsid w:val="00B55CB0"/>
    <w:rsid w:val="00B56300"/>
    <w:rsid w:val="00B566E5"/>
    <w:rsid w:val="00B60581"/>
    <w:rsid w:val="00B60D0F"/>
    <w:rsid w:val="00B6134E"/>
    <w:rsid w:val="00B61815"/>
    <w:rsid w:val="00B618A0"/>
    <w:rsid w:val="00B621A3"/>
    <w:rsid w:val="00B6231A"/>
    <w:rsid w:val="00B63221"/>
    <w:rsid w:val="00B6329A"/>
    <w:rsid w:val="00B64CCA"/>
    <w:rsid w:val="00B6564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2D4C"/>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243D"/>
    <w:rsid w:val="00BC3D60"/>
    <w:rsid w:val="00BC3D7F"/>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4D66"/>
    <w:rsid w:val="00BF53BC"/>
    <w:rsid w:val="00BF57E9"/>
    <w:rsid w:val="00BF5C93"/>
    <w:rsid w:val="00BF5D68"/>
    <w:rsid w:val="00BF672A"/>
    <w:rsid w:val="00BF694E"/>
    <w:rsid w:val="00BF77EF"/>
    <w:rsid w:val="00C0054C"/>
    <w:rsid w:val="00C00BB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2B6"/>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04"/>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4ECD"/>
    <w:rsid w:val="00C5542A"/>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5F13"/>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F6F"/>
    <w:rsid w:val="00CB70EA"/>
    <w:rsid w:val="00CB750C"/>
    <w:rsid w:val="00CB781E"/>
    <w:rsid w:val="00CC0723"/>
    <w:rsid w:val="00CC24B2"/>
    <w:rsid w:val="00CC267B"/>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1F7"/>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0FF"/>
    <w:rsid w:val="00D04BA7"/>
    <w:rsid w:val="00D06230"/>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15C"/>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BFF"/>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913"/>
    <w:rsid w:val="00D91F78"/>
    <w:rsid w:val="00D92959"/>
    <w:rsid w:val="00D93655"/>
    <w:rsid w:val="00D9426A"/>
    <w:rsid w:val="00D9453F"/>
    <w:rsid w:val="00D945A9"/>
    <w:rsid w:val="00DA1147"/>
    <w:rsid w:val="00DA2251"/>
    <w:rsid w:val="00DA247F"/>
    <w:rsid w:val="00DA4CC1"/>
    <w:rsid w:val="00DA6E91"/>
    <w:rsid w:val="00DA7BE5"/>
    <w:rsid w:val="00DB0303"/>
    <w:rsid w:val="00DB1A75"/>
    <w:rsid w:val="00DB2789"/>
    <w:rsid w:val="00DB302D"/>
    <w:rsid w:val="00DB41EC"/>
    <w:rsid w:val="00DB4272"/>
    <w:rsid w:val="00DB4C6A"/>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25D"/>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526E"/>
    <w:rsid w:val="00DE61A6"/>
    <w:rsid w:val="00DE6466"/>
    <w:rsid w:val="00DE6994"/>
    <w:rsid w:val="00DE6E98"/>
    <w:rsid w:val="00DE7044"/>
    <w:rsid w:val="00DF005D"/>
    <w:rsid w:val="00DF099C"/>
    <w:rsid w:val="00DF0DD9"/>
    <w:rsid w:val="00DF1C8C"/>
    <w:rsid w:val="00DF2600"/>
    <w:rsid w:val="00DF27CD"/>
    <w:rsid w:val="00DF4AB8"/>
    <w:rsid w:val="00DF565A"/>
    <w:rsid w:val="00DF63DA"/>
    <w:rsid w:val="00E0231E"/>
    <w:rsid w:val="00E03F93"/>
    <w:rsid w:val="00E040FA"/>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5DDA"/>
    <w:rsid w:val="00E26AF6"/>
    <w:rsid w:val="00E26C49"/>
    <w:rsid w:val="00E305B5"/>
    <w:rsid w:val="00E312DC"/>
    <w:rsid w:val="00E31D05"/>
    <w:rsid w:val="00E32232"/>
    <w:rsid w:val="00E3299E"/>
    <w:rsid w:val="00E32D2A"/>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599"/>
    <w:rsid w:val="00E5547A"/>
    <w:rsid w:val="00E55559"/>
    <w:rsid w:val="00E564E8"/>
    <w:rsid w:val="00E56932"/>
    <w:rsid w:val="00E56DB9"/>
    <w:rsid w:val="00E61073"/>
    <w:rsid w:val="00E61694"/>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53D"/>
    <w:rsid w:val="00E74ADE"/>
    <w:rsid w:val="00E752E7"/>
    <w:rsid w:val="00E75611"/>
    <w:rsid w:val="00E76028"/>
    <w:rsid w:val="00E77334"/>
    <w:rsid w:val="00E77D27"/>
    <w:rsid w:val="00E83C18"/>
    <w:rsid w:val="00E84B4C"/>
    <w:rsid w:val="00E84FC9"/>
    <w:rsid w:val="00E84FF0"/>
    <w:rsid w:val="00E8516C"/>
    <w:rsid w:val="00E8634B"/>
    <w:rsid w:val="00E879BD"/>
    <w:rsid w:val="00E90A78"/>
    <w:rsid w:val="00E93AD5"/>
    <w:rsid w:val="00E94296"/>
    <w:rsid w:val="00E94996"/>
    <w:rsid w:val="00E94AB3"/>
    <w:rsid w:val="00E96D9E"/>
    <w:rsid w:val="00EA0B60"/>
    <w:rsid w:val="00EA0CAB"/>
    <w:rsid w:val="00EA14DF"/>
    <w:rsid w:val="00EA1FD3"/>
    <w:rsid w:val="00EA296D"/>
    <w:rsid w:val="00EA49B6"/>
    <w:rsid w:val="00EA530D"/>
    <w:rsid w:val="00EA60C1"/>
    <w:rsid w:val="00EA6136"/>
    <w:rsid w:val="00EA6D18"/>
    <w:rsid w:val="00EB022C"/>
    <w:rsid w:val="00EB0467"/>
    <w:rsid w:val="00EB0950"/>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7E81"/>
    <w:rsid w:val="00F10C91"/>
    <w:rsid w:val="00F1187B"/>
    <w:rsid w:val="00F11DC8"/>
    <w:rsid w:val="00F132AA"/>
    <w:rsid w:val="00F13DEB"/>
    <w:rsid w:val="00F13F2E"/>
    <w:rsid w:val="00F14739"/>
    <w:rsid w:val="00F149EC"/>
    <w:rsid w:val="00F15BB6"/>
    <w:rsid w:val="00F16BAF"/>
    <w:rsid w:val="00F171F5"/>
    <w:rsid w:val="00F20895"/>
    <w:rsid w:val="00F20D6F"/>
    <w:rsid w:val="00F2547E"/>
    <w:rsid w:val="00F2559E"/>
    <w:rsid w:val="00F2621C"/>
    <w:rsid w:val="00F2707F"/>
    <w:rsid w:val="00F27E75"/>
    <w:rsid w:val="00F301AF"/>
    <w:rsid w:val="00F30D8F"/>
    <w:rsid w:val="00F33BFC"/>
    <w:rsid w:val="00F34BD4"/>
    <w:rsid w:val="00F368AB"/>
    <w:rsid w:val="00F373D9"/>
    <w:rsid w:val="00F4002C"/>
    <w:rsid w:val="00F4085A"/>
    <w:rsid w:val="00F41213"/>
    <w:rsid w:val="00F41387"/>
    <w:rsid w:val="00F429E8"/>
    <w:rsid w:val="00F43901"/>
    <w:rsid w:val="00F43B5F"/>
    <w:rsid w:val="00F4529C"/>
    <w:rsid w:val="00F45A20"/>
    <w:rsid w:val="00F45C9E"/>
    <w:rsid w:val="00F47B8F"/>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29A"/>
    <w:rsid w:val="00F67E3D"/>
    <w:rsid w:val="00F70058"/>
    <w:rsid w:val="00F70A9C"/>
    <w:rsid w:val="00F70D29"/>
    <w:rsid w:val="00F7155A"/>
    <w:rsid w:val="00F738D4"/>
    <w:rsid w:val="00F73BD9"/>
    <w:rsid w:val="00F75151"/>
    <w:rsid w:val="00F762F3"/>
    <w:rsid w:val="00F77FDE"/>
    <w:rsid w:val="00F81311"/>
    <w:rsid w:val="00F815D7"/>
    <w:rsid w:val="00F81BFE"/>
    <w:rsid w:val="00F82591"/>
    <w:rsid w:val="00F82CC5"/>
    <w:rsid w:val="00F83909"/>
    <w:rsid w:val="00F850BD"/>
    <w:rsid w:val="00F8510E"/>
    <w:rsid w:val="00F859CB"/>
    <w:rsid w:val="00F86601"/>
    <w:rsid w:val="00F86B16"/>
    <w:rsid w:val="00F906D7"/>
    <w:rsid w:val="00F90773"/>
    <w:rsid w:val="00F90A85"/>
    <w:rsid w:val="00F9206E"/>
    <w:rsid w:val="00F9248D"/>
    <w:rsid w:val="00F93483"/>
    <w:rsid w:val="00F9447E"/>
    <w:rsid w:val="00F948AF"/>
    <w:rsid w:val="00F94A97"/>
    <w:rsid w:val="00F94C31"/>
    <w:rsid w:val="00F94E5C"/>
    <w:rsid w:val="00F94EC7"/>
    <w:rsid w:val="00F951A6"/>
    <w:rsid w:val="00F96A9A"/>
    <w:rsid w:val="00F96BC2"/>
    <w:rsid w:val="00FA14DF"/>
    <w:rsid w:val="00FA1EB4"/>
    <w:rsid w:val="00FA2191"/>
    <w:rsid w:val="00FA273A"/>
    <w:rsid w:val="00FA278D"/>
    <w:rsid w:val="00FA3BD7"/>
    <w:rsid w:val="00FA41E8"/>
    <w:rsid w:val="00FA52B0"/>
    <w:rsid w:val="00FA5936"/>
    <w:rsid w:val="00FA5BAC"/>
    <w:rsid w:val="00FA6339"/>
    <w:rsid w:val="00FA7002"/>
    <w:rsid w:val="00FA73C4"/>
    <w:rsid w:val="00FA7501"/>
    <w:rsid w:val="00FA77D7"/>
    <w:rsid w:val="00FA7A70"/>
    <w:rsid w:val="00FB36C9"/>
    <w:rsid w:val="00FB427E"/>
    <w:rsid w:val="00FB4329"/>
    <w:rsid w:val="00FB5881"/>
    <w:rsid w:val="00FB6EEC"/>
    <w:rsid w:val="00FB6F7E"/>
    <w:rsid w:val="00FC187B"/>
    <w:rsid w:val="00FC341C"/>
    <w:rsid w:val="00FC37A9"/>
    <w:rsid w:val="00FC5CCA"/>
    <w:rsid w:val="00FC65C3"/>
    <w:rsid w:val="00FC65CD"/>
    <w:rsid w:val="00FD1249"/>
    <w:rsid w:val="00FD15B7"/>
    <w:rsid w:val="00FD1EBC"/>
    <w:rsid w:val="00FD2275"/>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E7ECE"/>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4AB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D4A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AB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 w:type="character" w:customStyle="1" w:styleId="TAHChar">
    <w:name w:val="TAH Char"/>
    <w:link w:val="TAH"/>
    <w:rsid w:val="00C54ECD"/>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4AB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D4A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AB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 w:type="character" w:customStyle="1" w:styleId="TAHChar">
    <w:name w:val="TAH Char"/>
    <w:link w:val="TAH"/>
    <w:rsid w:val="00C54ECD"/>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55E7C-74E8-4E27-A521-8158A3EC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9994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cp:lastPrinted>2013-02-08T15:42:00Z</cp:lastPrinted>
  <dcterms:created xsi:type="dcterms:W3CDTF">2015-06-23T22:59:00Z</dcterms:created>
  <dcterms:modified xsi:type="dcterms:W3CDTF">2015-06-23T22:59:00Z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